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D27" w:rsidRDefault="00505D27" w:rsidP="007E573B">
      <w:pPr>
        <w:pStyle w:val="Default"/>
        <w:tabs>
          <w:tab w:val="left" w:pos="1134"/>
        </w:tabs>
      </w:pPr>
    </w:p>
    <w:p w:rsidR="00826A12" w:rsidRPr="003B429E" w:rsidRDefault="00F0318D" w:rsidP="00826A12">
      <w:pPr>
        <w:rPr>
          <w:rFonts w:cs="Arial"/>
          <w:color w:val="7030A0"/>
        </w:rPr>
      </w:pPr>
      <w:r>
        <w:rPr>
          <w:noProof/>
          <w:lang w:eastAsia="cs-CZ"/>
        </w:rPr>
        <w:drawing>
          <wp:anchor distT="0" distB="0" distL="114300" distR="114300" simplePos="0" relativeHeight="251665408" behindDoc="0" locked="0" layoutInCell="1" allowOverlap="1">
            <wp:simplePos x="0" y="0"/>
            <wp:positionH relativeFrom="column">
              <wp:posOffset>224155</wp:posOffset>
            </wp:positionH>
            <wp:positionV relativeFrom="paragraph">
              <wp:posOffset>77470</wp:posOffset>
            </wp:positionV>
            <wp:extent cx="1238250" cy="1454150"/>
            <wp:effectExtent l="0" t="0" r="0" b="0"/>
            <wp:wrapNone/>
            <wp:docPr id="4" name="Obrázek 4" descr="Záryby - Erb - znak - Coat of arms - crest of Záryby"/>
            <wp:cNvGraphicFramePr/>
            <a:graphic xmlns:a="http://schemas.openxmlformats.org/drawingml/2006/main">
              <a:graphicData uri="http://schemas.openxmlformats.org/drawingml/2006/picture">
                <pic:pic xmlns:pic="http://schemas.openxmlformats.org/drawingml/2006/picture">
                  <pic:nvPicPr>
                    <pic:cNvPr id="2" name="Obrázek 2" descr="Záryby - Erb - znak - Coat of arms - crest of Záryby"/>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1454150"/>
                    </a:xfrm>
                    <a:prstGeom prst="rect">
                      <a:avLst/>
                    </a:prstGeom>
                    <a:noFill/>
                    <a:ln>
                      <a:noFill/>
                    </a:ln>
                  </pic:spPr>
                </pic:pic>
              </a:graphicData>
            </a:graphic>
          </wp:anchor>
        </w:drawing>
      </w:r>
    </w:p>
    <w:p w:rsidR="00826A12" w:rsidRPr="003B429E" w:rsidRDefault="00F0318D" w:rsidP="00826A12">
      <w:pPr>
        <w:jc w:val="center"/>
        <w:rPr>
          <w:rFonts w:cs="Arial"/>
          <w:b/>
          <w:color w:val="FF0000"/>
          <w:sz w:val="60"/>
          <w:szCs w:val="60"/>
        </w:rPr>
      </w:pPr>
      <w:r>
        <w:rPr>
          <w:rFonts w:cs="Arial"/>
          <w:b/>
          <w:color w:val="FF0000"/>
          <w:sz w:val="60"/>
          <w:szCs w:val="60"/>
        </w:rPr>
        <w:t>ZÁRYBY</w:t>
      </w:r>
    </w:p>
    <w:p w:rsidR="00826A12" w:rsidRDefault="00826A12" w:rsidP="00826A12">
      <w:pPr>
        <w:jc w:val="center"/>
        <w:rPr>
          <w:rFonts w:cs="Arial"/>
          <w:b/>
          <w:color w:val="FF0000"/>
          <w:sz w:val="60"/>
          <w:szCs w:val="60"/>
        </w:rPr>
      </w:pPr>
    </w:p>
    <w:p w:rsidR="00505D27" w:rsidRDefault="00505D27" w:rsidP="00826A12">
      <w:pPr>
        <w:jc w:val="center"/>
        <w:rPr>
          <w:rFonts w:cs="Arial"/>
          <w:b/>
          <w:color w:val="FF0000"/>
          <w:sz w:val="30"/>
          <w:szCs w:val="30"/>
        </w:rPr>
      </w:pPr>
    </w:p>
    <w:p w:rsidR="00826A12" w:rsidRDefault="00826A12" w:rsidP="00826A12">
      <w:pPr>
        <w:jc w:val="center"/>
        <w:rPr>
          <w:rFonts w:cs="Arial"/>
          <w:b/>
          <w:color w:val="FF0000"/>
          <w:sz w:val="60"/>
          <w:szCs w:val="60"/>
        </w:rPr>
      </w:pPr>
    </w:p>
    <w:p w:rsidR="00F0318D" w:rsidRPr="003B429E" w:rsidRDefault="00F0318D" w:rsidP="00826A12">
      <w:pPr>
        <w:jc w:val="center"/>
        <w:rPr>
          <w:rFonts w:cs="Arial"/>
          <w:b/>
          <w:color w:val="FF0000"/>
          <w:sz w:val="60"/>
          <w:szCs w:val="60"/>
        </w:rPr>
      </w:pPr>
    </w:p>
    <w:p w:rsidR="00826A12" w:rsidRDefault="00F0318D" w:rsidP="00F0318D">
      <w:pPr>
        <w:spacing w:before="0"/>
        <w:ind w:firstLine="0"/>
        <w:jc w:val="center"/>
        <w:rPr>
          <w:rFonts w:cs="Arial"/>
          <w:b/>
          <w:color w:val="FF0000"/>
          <w:sz w:val="56"/>
          <w:szCs w:val="56"/>
        </w:rPr>
      </w:pPr>
      <w:r>
        <w:rPr>
          <w:rFonts w:cs="Arial"/>
          <w:b/>
          <w:color w:val="FF0000"/>
          <w:sz w:val="56"/>
          <w:szCs w:val="56"/>
        </w:rPr>
        <w:t>REGULAČNÍ PLÁN 2 ZÁRYBY JIH</w:t>
      </w:r>
    </w:p>
    <w:p w:rsidR="00F0318D" w:rsidRPr="00C711C6" w:rsidRDefault="00F0318D" w:rsidP="00F0318D">
      <w:pPr>
        <w:spacing w:before="0"/>
        <w:ind w:firstLine="0"/>
        <w:jc w:val="center"/>
        <w:rPr>
          <w:rFonts w:cs="Arial"/>
          <w:b/>
          <w:color w:val="FF0000"/>
          <w:sz w:val="56"/>
          <w:szCs w:val="56"/>
        </w:rPr>
      </w:pPr>
      <w:r>
        <w:rPr>
          <w:rFonts w:cs="Arial"/>
          <w:b/>
          <w:color w:val="FF0000"/>
          <w:sz w:val="56"/>
          <w:szCs w:val="56"/>
        </w:rPr>
        <w:t>PLOCHA Z9</w:t>
      </w:r>
    </w:p>
    <w:p w:rsidR="00F0318D" w:rsidRDefault="00F0318D" w:rsidP="00F0318D">
      <w:pPr>
        <w:ind w:firstLine="0"/>
        <w:jc w:val="center"/>
        <w:rPr>
          <w:color w:val="FF0000"/>
          <w:sz w:val="48"/>
          <w:szCs w:val="48"/>
        </w:rPr>
      </w:pPr>
    </w:p>
    <w:p w:rsidR="00116679" w:rsidRPr="00F0318D" w:rsidRDefault="00F0318D" w:rsidP="00F0318D">
      <w:pPr>
        <w:ind w:firstLine="0"/>
        <w:jc w:val="center"/>
        <w:rPr>
          <w:color w:val="FF0000"/>
          <w:sz w:val="48"/>
          <w:szCs w:val="48"/>
        </w:rPr>
      </w:pPr>
      <w:r w:rsidRPr="00F0318D">
        <w:rPr>
          <w:color w:val="FF0000"/>
          <w:sz w:val="48"/>
          <w:szCs w:val="48"/>
        </w:rPr>
        <w:t>NÁVRH ZADÁNÍ</w:t>
      </w:r>
    </w:p>
    <w:p w:rsidR="00826A12" w:rsidRDefault="00826A12" w:rsidP="00826A12">
      <w:pPr>
        <w:rPr>
          <w:rFonts w:cs="Arial"/>
          <w:sz w:val="30"/>
          <w:szCs w:val="30"/>
        </w:rPr>
      </w:pPr>
    </w:p>
    <w:p w:rsidR="00F0318D" w:rsidRDefault="00F0318D" w:rsidP="00F0318D">
      <w:pPr>
        <w:spacing w:after="0"/>
        <w:jc w:val="center"/>
        <w:rPr>
          <w:sz w:val="24"/>
          <w:szCs w:val="24"/>
        </w:rPr>
      </w:pPr>
    </w:p>
    <w:p w:rsidR="00F0318D" w:rsidRDefault="00F0318D" w:rsidP="00F0318D">
      <w:pPr>
        <w:spacing w:after="0"/>
        <w:jc w:val="center"/>
        <w:rPr>
          <w:sz w:val="24"/>
          <w:szCs w:val="24"/>
        </w:rPr>
      </w:pPr>
    </w:p>
    <w:p w:rsidR="00F0318D" w:rsidRDefault="00F0318D" w:rsidP="00F0318D">
      <w:pPr>
        <w:spacing w:after="0"/>
        <w:jc w:val="center"/>
        <w:rPr>
          <w:sz w:val="24"/>
          <w:szCs w:val="24"/>
        </w:rPr>
      </w:pPr>
    </w:p>
    <w:p w:rsidR="00F0318D" w:rsidRDefault="00F0318D" w:rsidP="00F0318D">
      <w:pPr>
        <w:spacing w:after="0"/>
        <w:jc w:val="center"/>
        <w:rPr>
          <w:sz w:val="24"/>
          <w:szCs w:val="24"/>
        </w:rPr>
      </w:pPr>
    </w:p>
    <w:p w:rsidR="00F0318D" w:rsidRDefault="00F0318D" w:rsidP="00F0318D">
      <w:pPr>
        <w:spacing w:after="0"/>
        <w:jc w:val="center"/>
        <w:rPr>
          <w:sz w:val="24"/>
          <w:szCs w:val="24"/>
        </w:rPr>
      </w:pPr>
      <w:r>
        <w:rPr>
          <w:sz w:val="24"/>
          <w:szCs w:val="24"/>
        </w:rPr>
        <w:t>zpracováno v souladu s ustanovením § 64, zákona č. 183/2006 Sb., o územním plánování a stavebním řádu (stavební zákon), v platném znění, podle přílohy č. 9 k vyhlášce č. 500/2006 Sb., o územně analytických podkladech, územně plánovací dokumentaci a způsobu evidence plánovací činnosti, v platném znění</w:t>
      </w:r>
    </w:p>
    <w:p w:rsidR="00826A12" w:rsidRDefault="00826A12" w:rsidP="00826A12">
      <w:pPr>
        <w:rPr>
          <w:rFonts w:cs="Arial"/>
          <w:sz w:val="30"/>
          <w:szCs w:val="30"/>
        </w:rPr>
      </w:pPr>
    </w:p>
    <w:p w:rsidR="00F0318D" w:rsidRDefault="00F0318D" w:rsidP="00F0318D">
      <w:pPr>
        <w:jc w:val="right"/>
        <w:rPr>
          <w:rFonts w:cs="Arial"/>
          <w:sz w:val="24"/>
          <w:szCs w:val="24"/>
        </w:rPr>
      </w:pPr>
    </w:p>
    <w:p w:rsidR="00F0318D" w:rsidRDefault="00F0318D" w:rsidP="00F0318D">
      <w:pPr>
        <w:jc w:val="right"/>
        <w:rPr>
          <w:rFonts w:cs="Arial"/>
          <w:sz w:val="24"/>
          <w:szCs w:val="24"/>
        </w:rPr>
      </w:pPr>
    </w:p>
    <w:p w:rsidR="00F0318D" w:rsidRDefault="00F0318D" w:rsidP="00F0318D">
      <w:pPr>
        <w:jc w:val="right"/>
        <w:rPr>
          <w:rFonts w:cs="Arial"/>
          <w:sz w:val="24"/>
          <w:szCs w:val="24"/>
        </w:rPr>
      </w:pPr>
    </w:p>
    <w:p w:rsidR="00F0318D" w:rsidRDefault="00F0318D" w:rsidP="00F0318D">
      <w:pPr>
        <w:jc w:val="right"/>
        <w:rPr>
          <w:rFonts w:cs="Arial"/>
          <w:sz w:val="24"/>
          <w:szCs w:val="24"/>
        </w:rPr>
      </w:pPr>
    </w:p>
    <w:p w:rsidR="00F0318D" w:rsidRDefault="00F0318D" w:rsidP="00F0318D">
      <w:pPr>
        <w:jc w:val="right"/>
        <w:rPr>
          <w:rFonts w:cs="Arial"/>
          <w:sz w:val="24"/>
          <w:szCs w:val="24"/>
        </w:rPr>
      </w:pPr>
      <w:bookmarkStart w:id="0" w:name="_GoBack"/>
      <w:bookmarkEnd w:id="0"/>
    </w:p>
    <w:p w:rsidR="00505D27" w:rsidRPr="00F0318D" w:rsidRDefault="004F361F" w:rsidP="00F0318D">
      <w:pPr>
        <w:jc w:val="right"/>
        <w:rPr>
          <w:rFonts w:cs="Arial"/>
          <w:sz w:val="24"/>
          <w:szCs w:val="24"/>
        </w:rPr>
      </w:pPr>
      <w:r>
        <w:rPr>
          <w:rFonts w:cs="Arial"/>
          <w:sz w:val="24"/>
          <w:szCs w:val="24"/>
        </w:rPr>
        <w:t>ČERVENEC</w:t>
      </w:r>
      <w:r w:rsidR="00F0318D" w:rsidRPr="00F0318D">
        <w:rPr>
          <w:rFonts w:cs="Arial"/>
          <w:sz w:val="24"/>
          <w:szCs w:val="24"/>
        </w:rPr>
        <w:t xml:space="preserve"> 2022</w:t>
      </w:r>
    </w:p>
    <w:p w:rsidR="00D60DF3" w:rsidRDefault="00F0318D" w:rsidP="008E44B6">
      <w:pPr>
        <w:spacing w:after="200"/>
        <w:ind w:left="426" w:hanging="426"/>
        <w:rPr>
          <w:rFonts w:cs="Arial"/>
          <w:b/>
          <w:color w:val="FF0000"/>
          <w:sz w:val="24"/>
          <w:szCs w:val="24"/>
        </w:rPr>
      </w:pPr>
      <w:r>
        <w:rPr>
          <w:rFonts w:cs="Arial"/>
          <w:b/>
          <w:color w:val="FF0000"/>
          <w:sz w:val="24"/>
          <w:szCs w:val="24"/>
        </w:rPr>
        <w:lastRenderedPageBreak/>
        <w:t>OBJEDNATEL</w:t>
      </w:r>
    </w:p>
    <w:p w:rsidR="00D60DF3" w:rsidRDefault="00F0318D" w:rsidP="008E44B6">
      <w:pPr>
        <w:ind w:left="426" w:hanging="426"/>
        <w:rPr>
          <w:rFonts w:cs="Arial"/>
          <w:sz w:val="24"/>
          <w:szCs w:val="24"/>
        </w:rPr>
      </w:pPr>
      <w:r>
        <w:rPr>
          <w:rFonts w:cs="Arial"/>
          <w:sz w:val="24"/>
          <w:szCs w:val="24"/>
        </w:rPr>
        <w:t>Obec Záryby</w:t>
      </w:r>
    </w:p>
    <w:p w:rsidR="00D60DF3" w:rsidRDefault="00D60DF3" w:rsidP="008E44B6">
      <w:pPr>
        <w:ind w:left="426" w:hanging="426"/>
        <w:rPr>
          <w:rFonts w:cs="Arial"/>
          <w:b/>
          <w:color w:val="FF0000"/>
          <w:sz w:val="24"/>
          <w:szCs w:val="24"/>
        </w:rPr>
      </w:pPr>
    </w:p>
    <w:p w:rsidR="008E44B6" w:rsidRDefault="008E44B6" w:rsidP="008E44B6">
      <w:pPr>
        <w:ind w:left="426" w:hanging="426"/>
        <w:rPr>
          <w:rFonts w:cs="Arial"/>
          <w:b/>
          <w:color w:val="FF0000"/>
          <w:sz w:val="24"/>
          <w:szCs w:val="24"/>
        </w:rPr>
      </w:pPr>
      <w:r>
        <w:rPr>
          <w:rFonts w:cs="Arial"/>
          <w:b/>
          <w:color w:val="FF0000"/>
          <w:sz w:val="24"/>
          <w:szCs w:val="24"/>
        </w:rPr>
        <w:t>POŘIZOVATEL</w:t>
      </w:r>
    </w:p>
    <w:p w:rsidR="00D60DF3" w:rsidRDefault="00F0318D" w:rsidP="00795BFF">
      <w:pPr>
        <w:ind w:firstLine="0"/>
        <w:jc w:val="left"/>
      </w:pPr>
      <w:r>
        <w:t>Obecní úřad Záryby</w:t>
      </w:r>
    </w:p>
    <w:p w:rsidR="00D60DF3" w:rsidRDefault="00D60DF3" w:rsidP="008E44B6">
      <w:pPr>
        <w:ind w:left="426" w:hanging="426"/>
        <w:jc w:val="left"/>
      </w:pPr>
    </w:p>
    <w:p w:rsidR="00D60DF3" w:rsidRDefault="008E44B6" w:rsidP="008E44B6">
      <w:pPr>
        <w:ind w:left="426" w:hanging="426"/>
        <w:rPr>
          <w:rFonts w:cs="Arial"/>
          <w:b/>
          <w:color w:val="FF0000"/>
          <w:sz w:val="24"/>
          <w:szCs w:val="24"/>
        </w:rPr>
      </w:pPr>
      <w:r>
        <w:rPr>
          <w:rFonts w:cs="Arial"/>
          <w:b/>
          <w:color w:val="FF0000"/>
          <w:sz w:val="24"/>
          <w:szCs w:val="24"/>
        </w:rPr>
        <w:t>OPRÁVNĚNÁ ÚŘEDNÍ OSOBA POŘIZOVATELE</w:t>
      </w:r>
    </w:p>
    <w:p w:rsidR="00D60DF3" w:rsidRDefault="00F0318D" w:rsidP="008E44B6">
      <w:pPr>
        <w:ind w:left="426" w:hanging="426"/>
        <w:rPr>
          <w:rFonts w:cs="Arial"/>
          <w:sz w:val="24"/>
          <w:szCs w:val="24"/>
        </w:rPr>
      </w:pPr>
      <w:r>
        <w:rPr>
          <w:rFonts w:cs="Arial"/>
          <w:sz w:val="24"/>
          <w:szCs w:val="24"/>
        </w:rPr>
        <w:t>Ing. Monika Perglerová</w:t>
      </w:r>
    </w:p>
    <w:p w:rsidR="00F0318D" w:rsidRDefault="00F0318D" w:rsidP="008E44B6">
      <w:pPr>
        <w:ind w:left="426" w:hanging="426"/>
        <w:rPr>
          <w:rFonts w:cs="Arial"/>
          <w:sz w:val="24"/>
          <w:szCs w:val="24"/>
        </w:rPr>
      </w:pPr>
      <w:r>
        <w:rPr>
          <w:rFonts w:cs="Arial"/>
          <w:sz w:val="24"/>
          <w:szCs w:val="24"/>
        </w:rPr>
        <w:t>č. oprávnění: 800103472</w:t>
      </w:r>
    </w:p>
    <w:p w:rsidR="008E44B6" w:rsidRDefault="008E44B6" w:rsidP="008E44B6">
      <w:pPr>
        <w:ind w:left="426" w:hanging="426"/>
        <w:rPr>
          <w:rFonts w:cs="Arial"/>
          <w:b/>
          <w:color w:val="FF0000"/>
          <w:sz w:val="24"/>
          <w:szCs w:val="24"/>
        </w:rPr>
      </w:pPr>
    </w:p>
    <w:p w:rsidR="00D60DF3" w:rsidRDefault="00D60DF3" w:rsidP="008E44B6">
      <w:pPr>
        <w:ind w:left="426" w:hanging="426"/>
        <w:rPr>
          <w:rFonts w:cs="Arial"/>
          <w:b/>
          <w:color w:val="FF0000"/>
          <w:sz w:val="24"/>
          <w:szCs w:val="24"/>
        </w:rPr>
      </w:pPr>
    </w:p>
    <w:p w:rsidR="00993778" w:rsidRDefault="00993778" w:rsidP="00F0318D">
      <w:pPr>
        <w:ind w:firstLine="0"/>
      </w:pPr>
      <w:r>
        <w:br w:type="page"/>
      </w:r>
    </w:p>
    <w:sdt>
      <w:sdtPr>
        <w:rPr>
          <w:rFonts w:asciiTheme="minorHAnsi" w:eastAsiaTheme="minorHAnsi" w:hAnsiTheme="minorHAnsi" w:cstheme="minorBidi"/>
          <w:b w:val="0"/>
          <w:color w:val="auto"/>
          <w:sz w:val="22"/>
          <w:szCs w:val="22"/>
          <w:lang w:eastAsia="en-US"/>
        </w:rPr>
        <w:id w:val="1406260831"/>
        <w:docPartObj>
          <w:docPartGallery w:val="Table of Contents"/>
          <w:docPartUnique/>
        </w:docPartObj>
      </w:sdtPr>
      <w:sdtEndPr>
        <w:rPr>
          <w:bCs/>
        </w:rPr>
      </w:sdtEndPr>
      <w:sdtContent>
        <w:p w:rsidR="009B34C9" w:rsidRPr="00E3520B" w:rsidRDefault="009B34C9" w:rsidP="00F0318D">
          <w:pPr>
            <w:pStyle w:val="Nadpisobsahu"/>
            <w:numPr>
              <w:ilvl w:val="0"/>
              <w:numId w:val="0"/>
            </w:numPr>
            <w:ind w:left="360"/>
          </w:pPr>
          <w:r w:rsidRPr="00E3520B">
            <w:t>OBSAH</w:t>
          </w:r>
        </w:p>
        <w:p w:rsidR="00975E26" w:rsidRDefault="00460700">
          <w:pPr>
            <w:pStyle w:val="Obsah1"/>
            <w:rPr>
              <w:rFonts w:eastAsiaTheme="minorEastAsia"/>
              <w:lang w:eastAsia="cs-CZ"/>
            </w:rPr>
          </w:pPr>
          <w:r w:rsidRPr="00F305F0">
            <w:fldChar w:fldCharType="begin"/>
          </w:r>
          <w:r w:rsidR="009B34C9" w:rsidRPr="00F305F0">
            <w:instrText xml:space="preserve"> TOC \o "1-3" \h \z \u </w:instrText>
          </w:r>
          <w:r w:rsidRPr="00F305F0">
            <w:fldChar w:fldCharType="separate"/>
          </w:r>
          <w:hyperlink w:anchor="_Toc101820332" w:history="1">
            <w:r w:rsidR="00975E26" w:rsidRPr="00C33230">
              <w:rPr>
                <w:rStyle w:val="Hypertextovodkaz"/>
              </w:rPr>
              <w:t>1</w:t>
            </w:r>
            <w:r w:rsidR="00975E26">
              <w:rPr>
                <w:rFonts w:eastAsiaTheme="minorEastAsia"/>
                <w:lang w:eastAsia="cs-CZ"/>
              </w:rPr>
              <w:tab/>
            </w:r>
            <w:r w:rsidR="00975E26" w:rsidRPr="00C33230">
              <w:rPr>
                <w:rStyle w:val="Hypertextovodkaz"/>
              </w:rPr>
              <w:t>VYMEZENÍ ŘEŠENÉHO ÚZEMÍ</w:t>
            </w:r>
            <w:r w:rsidR="00975E26">
              <w:rPr>
                <w:webHidden/>
              </w:rPr>
              <w:tab/>
            </w:r>
            <w:r w:rsidR="00975E26">
              <w:rPr>
                <w:webHidden/>
              </w:rPr>
              <w:fldChar w:fldCharType="begin"/>
            </w:r>
            <w:r w:rsidR="00975E26">
              <w:rPr>
                <w:webHidden/>
              </w:rPr>
              <w:instrText xml:space="preserve"> PAGEREF _Toc101820332 \h </w:instrText>
            </w:r>
            <w:r w:rsidR="00975E26">
              <w:rPr>
                <w:webHidden/>
              </w:rPr>
            </w:r>
            <w:r w:rsidR="00975E26">
              <w:rPr>
                <w:webHidden/>
              </w:rPr>
              <w:fldChar w:fldCharType="separate"/>
            </w:r>
            <w:r w:rsidR="00975E26">
              <w:rPr>
                <w:webHidden/>
              </w:rPr>
              <w:t>4</w:t>
            </w:r>
            <w:r w:rsidR="00975E26">
              <w:rPr>
                <w:webHidden/>
              </w:rPr>
              <w:fldChar w:fldCharType="end"/>
            </w:r>
          </w:hyperlink>
        </w:p>
        <w:p w:rsidR="00975E26" w:rsidRDefault="00936C84">
          <w:pPr>
            <w:pStyle w:val="Obsah1"/>
            <w:rPr>
              <w:rFonts w:eastAsiaTheme="minorEastAsia"/>
              <w:lang w:eastAsia="cs-CZ"/>
            </w:rPr>
          </w:pPr>
          <w:hyperlink w:anchor="_Toc101820333" w:history="1">
            <w:r w:rsidR="00975E26" w:rsidRPr="00C33230">
              <w:rPr>
                <w:rStyle w:val="Hypertextovodkaz"/>
              </w:rPr>
              <w:t>2</w:t>
            </w:r>
            <w:r w:rsidR="00975E26">
              <w:rPr>
                <w:rFonts w:eastAsiaTheme="minorEastAsia"/>
                <w:lang w:eastAsia="cs-CZ"/>
              </w:rPr>
              <w:tab/>
            </w:r>
            <w:r w:rsidR="00975E26" w:rsidRPr="00C33230">
              <w:rPr>
                <w:rStyle w:val="Hypertextovodkaz"/>
              </w:rPr>
              <w:t>POŽADAVKY VYPLÝVAJÍCÍ Z ÚZEMNÍHO PLÁNU, POPŘÍPADĚ ZE ZÁSAD ÚZEMNÍHO ROZVOJE A POLITIKY ÚZEMNÍHO ROZVOJE</w:t>
            </w:r>
            <w:r w:rsidR="00975E26">
              <w:rPr>
                <w:webHidden/>
              </w:rPr>
              <w:tab/>
            </w:r>
            <w:r w:rsidR="00975E26">
              <w:rPr>
                <w:webHidden/>
              </w:rPr>
              <w:fldChar w:fldCharType="begin"/>
            </w:r>
            <w:r w:rsidR="00975E26">
              <w:rPr>
                <w:webHidden/>
              </w:rPr>
              <w:instrText xml:space="preserve"> PAGEREF _Toc101820333 \h </w:instrText>
            </w:r>
            <w:r w:rsidR="00975E26">
              <w:rPr>
                <w:webHidden/>
              </w:rPr>
            </w:r>
            <w:r w:rsidR="00975E26">
              <w:rPr>
                <w:webHidden/>
              </w:rPr>
              <w:fldChar w:fldCharType="separate"/>
            </w:r>
            <w:r w:rsidR="00975E26">
              <w:rPr>
                <w:webHidden/>
              </w:rPr>
              <w:t>4</w:t>
            </w:r>
            <w:r w:rsidR="00975E26">
              <w:rPr>
                <w:webHidden/>
              </w:rPr>
              <w:fldChar w:fldCharType="end"/>
            </w:r>
          </w:hyperlink>
        </w:p>
        <w:p w:rsidR="00975E26" w:rsidRDefault="00936C84">
          <w:pPr>
            <w:pStyle w:val="Obsah2"/>
            <w:tabs>
              <w:tab w:val="left" w:pos="1100"/>
              <w:tab w:val="right" w:leader="dot" w:pos="9062"/>
            </w:tabs>
            <w:rPr>
              <w:rFonts w:eastAsiaTheme="minorEastAsia"/>
              <w:noProof/>
              <w:lang w:eastAsia="cs-CZ"/>
            </w:rPr>
          </w:pPr>
          <w:hyperlink w:anchor="_Toc101820334" w:history="1">
            <w:r w:rsidR="00975E26" w:rsidRPr="00C33230">
              <w:rPr>
                <w:rStyle w:val="Hypertextovodkaz"/>
                <w:noProof/>
              </w:rPr>
              <w:t>2.1</w:t>
            </w:r>
            <w:r w:rsidR="00975E26">
              <w:rPr>
                <w:rFonts w:eastAsiaTheme="minorEastAsia"/>
                <w:noProof/>
                <w:lang w:eastAsia="cs-CZ"/>
              </w:rPr>
              <w:tab/>
            </w:r>
            <w:r w:rsidR="00975E26" w:rsidRPr="00C33230">
              <w:rPr>
                <w:rStyle w:val="Hypertextovodkaz"/>
                <w:noProof/>
              </w:rPr>
              <w:t>Politika územního rozvoje ČR ve znění Aktualizace 1, 2, 3, 4 a 5</w:t>
            </w:r>
            <w:r w:rsidR="00975E26">
              <w:rPr>
                <w:noProof/>
                <w:webHidden/>
              </w:rPr>
              <w:tab/>
            </w:r>
            <w:r w:rsidR="00975E26">
              <w:rPr>
                <w:noProof/>
                <w:webHidden/>
              </w:rPr>
              <w:fldChar w:fldCharType="begin"/>
            </w:r>
            <w:r w:rsidR="00975E26">
              <w:rPr>
                <w:noProof/>
                <w:webHidden/>
              </w:rPr>
              <w:instrText xml:space="preserve"> PAGEREF _Toc101820334 \h </w:instrText>
            </w:r>
            <w:r w:rsidR="00975E26">
              <w:rPr>
                <w:noProof/>
                <w:webHidden/>
              </w:rPr>
            </w:r>
            <w:r w:rsidR="00975E26">
              <w:rPr>
                <w:noProof/>
                <w:webHidden/>
              </w:rPr>
              <w:fldChar w:fldCharType="separate"/>
            </w:r>
            <w:r w:rsidR="00975E26">
              <w:rPr>
                <w:noProof/>
                <w:webHidden/>
              </w:rPr>
              <w:t>4</w:t>
            </w:r>
            <w:r w:rsidR="00975E26">
              <w:rPr>
                <w:noProof/>
                <w:webHidden/>
              </w:rPr>
              <w:fldChar w:fldCharType="end"/>
            </w:r>
          </w:hyperlink>
        </w:p>
        <w:p w:rsidR="00975E26" w:rsidRDefault="00936C84">
          <w:pPr>
            <w:pStyle w:val="Obsah2"/>
            <w:tabs>
              <w:tab w:val="left" w:pos="1100"/>
              <w:tab w:val="right" w:leader="dot" w:pos="9062"/>
            </w:tabs>
            <w:rPr>
              <w:rFonts w:eastAsiaTheme="minorEastAsia"/>
              <w:noProof/>
              <w:lang w:eastAsia="cs-CZ"/>
            </w:rPr>
          </w:pPr>
          <w:hyperlink w:anchor="_Toc101820335" w:history="1">
            <w:r w:rsidR="00975E26" w:rsidRPr="00C33230">
              <w:rPr>
                <w:rStyle w:val="Hypertextovodkaz"/>
                <w:noProof/>
              </w:rPr>
              <w:t>2.2</w:t>
            </w:r>
            <w:r w:rsidR="00975E26">
              <w:rPr>
                <w:rFonts w:eastAsiaTheme="minorEastAsia"/>
                <w:noProof/>
                <w:lang w:eastAsia="cs-CZ"/>
              </w:rPr>
              <w:tab/>
            </w:r>
            <w:r w:rsidR="00975E26" w:rsidRPr="00C33230">
              <w:rPr>
                <w:rStyle w:val="Hypertextovodkaz"/>
                <w:noProof/>
              </w:rPr>
              <w:t>Zásady územního rozvoje Středočeského kraje ve znění aktualizace č. 1 a 2</w:t>
            </w:r>
            <w:r w:rsidR="00975E26">
              <w:rPr>
                <w:noProof/>
                <w:webHidden/>
              </w:rPr>
              <w:tab/>
            </w:r>
            <w:r w:rsidR="00975E26">
              <w:rPr>
                <w:noProof/>
                <w:webHidden/>
              </w:rPr>
              <w:fldChar w:fldCharType="begin"/>
            </w:r>
            <w:r w:rsidR="00975E26">
              <w:rPr>
                <w:noProof/>
                <w:webHidden/>
              </w:rPr>
              <w:instrText xml:space="preserve"> PAGEREF _Toc101820335 \h </w:instrText>
            </w:r>
            <w:r w:rsidR="00975E26">
              <w:rPr>
                <w:noProof/>
                <w:webHidden/>
              </w:rPr>
            </w:r>
            <w:r w:rsidR="00975E26">
              <w:rPr>
                <w:noProof/>
                <w:webHidden/>
              </w:rPr>
              <w:fldChar w:fldCharType="separate"/>
            </w:r>
            <w:r w:rsidR="00975E26">
              <w:rPr>
                <w:noProof/>
                <w:webHidden/>
              </w:rPr>
              <w:t>5</w:t>
            </w:r>
            <w:r w:rsidR="00975E26">
              <w:rPr>
                <w:noProof/>
                <w:webHidden/>
              </w:rPr>
              <w:fldChar w:fldCharType="end"/>
            </w:r>
          </w:hyperlink>
        </w:p>
        <w:p w:rsidR="00975E26" w:rsidRDefault="00936C84">
          <w:pPr>
            <w:pStyle w:val="Obsah2"/>
            <w:tabs>
              <w:tab w:val="left" w:pos="1100"/>
              <w:tab w:val="right" w:leader="dot" w:pos="9062"/>
            </w:tabs>
            <w:rPr>
              <w:rFonts w:eastAsiaTheme="minorEastAsia"/>
              <w:noProof/>
              <w:lang w:eastAsia="cs-CZ"/>
            </w:rPr>
          </w:pPr>
          <w:hyperlink w:anchor="_Toc101820336" w:history="1">
            <w:r w:rsidR="00975E26" w:rsidRPr="00C33230">
              <w:rPr>
                <w:rStyle w:val="Hypertextovodkaz"/>
                <w:noProof/>
              </w:rPr>
              <w:t>2.3</w:t>
            </w:r>
            <w:r w:rsidR="00975E26">
              <w:rPr>
                <w:rFonts w:eastAsiaTheme="minorEastAsia"/>
                <w:noProof/>
                <w:lang w:eastAsia="cs-CZ"/>
              </w:rPr>
              <w:tab/>
            </w:r>
            <w:r w:rsidR="00975E26" w:rsidRPr="00C33230">
              <w:rPr>
                <w:rStyle w:val="Hypertextovodkaz"/>
                <w:noProof/>
              </w:rPr>
              <w:t>Územní plán Záryby</w:t>
            </w:r>
            <w:r w:rsidR="00975E26">
              <w:rPr>
                <w:noProof/>
                <w:webHidden/>
              </w:rPr>
              <w:tab/>
            </w:r>
            <w:r w:rsidR="00975E26">
              <w:rPr>
                <w:noProof/>
                <w:webHidden/>
              </w:rPr>
              <w:fldChar w:fldCharType="begin"/>
            </w:r>
            <w:r w:rsidR="00975E26">
              <w:rPr>
                <w:noProof/>
                <w:webHidden/>
              </w:rPr>
              <w:instrText xml:space="preserve"> PAGEREF _Toc101820336 \h </w:instrText>
            </w:r>
            <w:r w:rsidR="00975E26">
              <w:rPr>
                <w:noProof/>
                <w:webHidden/>
              </w:rPr>
            </w:r>
            <w:r w:rsidR="00975E26">
              <w:rPr>
                <w:noProof/>
                <w:webHidden/>
              </w:rPr>
              <w:fldChar w:fldCharType="separate"/>
            </w:r>
            <w:r w:rsidR="00975E26">
              <w:rPr>
                <w:noProof/>
                <w:webHidden/>
              </w:rPr>
              <w:t>5</w:t>
            </w:r>
            <w:r w:rsidR="00975E26">
              <w:rPr>
                <w:noProof/>
                <w:webHidden/>
              </w:rPr>
              <w:fldChar w:fldCharType="end"/>
            </w:r>
          </w:hyperlink>
        </w:p>
        <w:p w:rsidR="00975E26" w:rsidRDefault="00936C84">
          <w:pPr>
            <w:pStyle w:val="Obsah1"/>
            <w:rPr>
              <w:rFonts w:eastAsiaTheme="minorEastAsia"/>
              <w:lang w:eastAsia="cs-CZ"/>
            </w:rPr>
          </w:pPr>
          <w:hyperlink w:anchor="_Toc101820337" w:history="1">
            <w:r w:rsidR="00975E26" w:rsidRPr="00C33230">
              <w:rPr>
                <w:rStyle w:val="Hypertextovodkaz"/>
              </w:rPr>
              <w:t>3</w:t>
            </w:r>
            <w:r w:rsidR="00975E26">
              <w:rPr>
                <w:rFonts w:eastAsiaTheme="minorEastAsia"/>
                <w:lang w:eastAsia="cs-CZ"/>
              </w:rPr>
              <w:tab/>
            </w:r>
            <w:r w:rsidR="00975E26" w:rsidRPr="00C33230">
              <w:rPr>
                <w:rStyle w:val="Hypertextovodkaz"/>
              </w:rPr>
              <w:t>POŽADAVKY NA VYMEZENÍ POZEMKŮ A JEJICH VYUŽITÍ</w:t>
            </w:r>
            <w:r w:rsidR="00975E26">
              <w:rPr>
                <w:webHidden/>
              </w:rPr>
              <w:tab/>
            </w:r>
            <w:r w:rsidR="00975E26">
              <w:rPr>
                <w:webHidden/>
              </w:rPr>
              <w:fldChar w:fldCharType="begin"/>
            </w:r>
            <w:r w:rsidR="00975E26">
              <w:rPr>
                <w:webHidden/>
              </w:rPr>
              <w:instrText xml:space="preserve"> PAGEREF _Toc101820337 \h </w:instrText>
            </w:r>
            <w:r w:rsidR="00975E26">
              <w:rPr>
                <w:webHidden/>
              </w:rPr>
            </w:r>
            <w:r w:rsidR="00975E26">
              <w:rPr>
                <w:webHidden/>
              </w:rPr>
              <w:fldChar w:fldCharType="separate"/>
            </w:r>
            <w:r w:rsidR="00975E26">
              <w:rPr>
                <w:webHidden/>
              </w:rPr>
              <w:t>8</w:t>
            </w:r>
            <w:r w:rsidR="00975E26">
              <w:rPr>
                <w:webHidden/>
              </w:rPr>
              <w:fldChar w:fldCharType="end"/>
            </w:r>
          </w:hyperlink>
        </w:p>
        <w:p w:rsidR="00975E26" w:rsidRDefault="00936C84">
          <w:pPr>
            <w:pStyle w:val="Obsah1"/>
            <w:rPr>
              <w:rFonts w:eastAsiaTheme="minorEastAsia"/>
              <w:lang w:eastAsia="cs-CZ"/>
            </w:rPr>
          </w:pPr>
          <w:hyperlink w:anchor="_Toc101820338" w:history="1">
            <w:r w:rsidR="00975E26" w:rsidRPr="00C33230">
              <w:rPr>
                <w:rStyle w:val="Hypertextovodkaz"/>
              </w:rPr>
              <w:t>4</w:t>
            </w:r>
            <w:r w:rsidR="00975E26">
              <w:rPr>
                <w:rFonts w:eastAsiaTheme="minorEastAsia"/>
                <w:lang w:eastAsia="cs-CZ"/>
              </w:rPr>
              <w:tab/>
            </w:r>
            <w:r w:rsidR="00975E26" w:rsidRPr="00C33230">
              <w:rPr>
                <w:rStyle w:val="Hypertextovodkaz"/>
              </w:rPr>
              <w:t>POŽADAVKY NA UMÍSTĚNÍ A PROSTOROVÉ USPOŘÁDÁNÍ STAVEB</w:t>
            </w:r>
            <w:r w:rsidR="00975E26">
              <w:rPr>
                <w:webHidden/>
              </w:rPr>
              <w:tab/>
            </w:r>
            <w:r w:rsidR="00975E26">
              <w:rPr>
                <w:webHidden/>
              </w:rPr>
              <w:fldChar w:fldCharType="begin"/>
            </w:r>
            <w:r w:rsidR="00975E26">
              <w:rPr>
                <w:webHidden/>
              </w:rPr>
              <w:instrText xml:space="preserve"> PAGEREF _Toc101820338 \h </w:instrText>
            </w:r>
            <w:r w:rsidR="00975E26">
              <w:rPr>
                <w:webHidden/>
              </w:rPr>
            </w:r>
            <w:r w:rsidR="00975E26">
              <w:rPr>
                <w:webHidden/>
              </w:rPr>
              <w:fldChar w:fldCharType="separate"/>
            </w:r>
            <w:r w:rsidR="00975E26">
              <w:rPr>
                <w:webHidden/>
              </w:rPr>
              <w:t>8</w:t>
            </w:r>
            <w:r w:rsidR="00975E26">
              <w:rPr>
                <w:webHidden/>
              </w:rPr>
              <w:fldChar w:fldCharType="end"/>
            </w:r>
          </w:hyperlink>
        </w:p>
        <w:p w:rsidR="00975E26" w:rsidRDefault="00936C84">
          <w:pPr>
            <w:pStyle w:val="Obsah1"/>
            <w:rPr>
              <w:rFonts w:eastAsiaTheme="minorEastAsia"/>
              <w:lang w:eastAsia="cs-CZ"/>
            </w:rPr>
          </w:pPr>
          <w:hyperlink w:anchor="_Toc101820339" w:history="1">
            <w:r w:rsidR="00975E26" w:rsidRPr="00C33230">
              <w:rPr>
                <w:rStyle w:val="Hypertextovodkaz"/>
              </w:rPr>
              <w:t>5</w:t>
            </w:r>
            <w:r w:rsidR="00975E26">
              <w:rPr>
                <w:rFonts w:eastAsiaTheme="minorEastAsia"/>
                <w:lang w:eastAsia="cs-CZ"/>
              </w:rPr>
              <w:tab/>
            </w:r>
            <w:r w:rsidR="00975E26" w:rsidRPr="00C33230">
              <w:rPr>
                <w:rStyle w:val="Hypertextovodkaz"/>
              </w:rPr>
              <w:t>POŽADAVKY NA OCHRANU A ROZVOJ HODNOT ÚZEMÍ</w:t>
            </w:r>
            <w:r w:rsidR="00975E26">
              <w:rPr>
                <w:webHidden/>
              </w:rPr>
              <w:tab/>
            </w:r>
            <w:r w:rsidR="00975E26">
              <w:rPr>
                <w:webHidden/>
              </w:rPr>
              <w:fldChar w:fldCharType="begin"/>
            </w:r>
            <w:r w:rsidR="00975E26">
              <w:rPr>
                <w:webHidden/>
              </w:rPr>
              <w:instrText xml:space="preserve"> PAGEREF _Toc101820339 \h </w:instrText>
            </w:r>
            <w:r w:rsidR="00975E26">
              <w:rPr>
                <w:webHidden/>
              </w:rPr>
            </w:r>
            <w:r w:rsidR="00975E26">
              <w:rPr>
                <w:webHidden/>
              </w:rPr>
              <w:fldChar w:fldCharType="separate"/>
            </w:r>
            <w:r w:rsidR="00975E26">
              <w:rPr>
                <w:webHidden/>
              </w:rPr>
              <w:t>8</w:t>
            </w:r>
            <w:r w:rsidR="00975E26">
              <w:rPr>
                <w:webHidden/>
              </w:rPr>
              <w:fldChar w:fldCharType="end"/>
            </w:r>
          </w:hyperlink>
        </w:p>
        <w:p w:rsidR="00975E26" w:rsidRDefault="00936C84">
          <w:pPr>
            <w:pStyle w:val="Obsah1"/>
            <w:rPr>
              <w:rFonts w:eastAsiaTheme="minorEastAsia"/>
              <w:lang w:eastAsia="cs-CZ"/>
            </w:rPr>
          </w:pPr>
          <w:hyperlink w:anchor="_Toc101820340" w:history="1">
            <w:r w:rsidR="00975E26" w:rsidRPr="00C33230">
              <w:rPr>
                <w:rStyle w:val="Hypertextovodkaz"/>
              </w:rPr>
              <w:t>6</w:t>
            </w:r>
            <w:r w:rsidR="00975E26">
              <w:rPr>
                <w:rFonts w:eastAsiaTheme="minorEastAsia"/>
                <w:lang w:eastAsia="cs-CZ"/>
              </w:rPr>
              <w:tab/>
            </w:r>
            <w:r w:rsidR="00975E26" w:rsidRPr="00C33230">
              <w:rPr>
                <w:rStyle w:val="Hypertextovodkaz"/>
              </w:rPr>
              <w:t>POŽADAVKY NA ŘEŠENÍ VEŘEJNÉ INFRASTRUKTURY</w:t>
            </w:r>
            <w:r w:rsidR="00975E26">
              <w:rPr>
                <w:webHidden/>
              </w:rPr>
              <w:tab/>
            </w:r>
            <w:r w:rsidR="00975E26">
              <w:rPr>
                <w:webHidden/>
              </w:rPr>
              <w:fldChar w:fldCharType="begin"/>
            </w:r>
            <w:r w:rsidR="00975E26">
              <w:rPr>
                <w:webHidden/>
              </w:rPr>
              <w:instrText xml:space="preserve"> PAGEREF _Toc101820340 \h </w:instrText>
            </w:r>
            <w:r w:rsidR="00975E26">
              <w:rPr>
                <w:webHidden/>
              </w:rPr>
            </w:r>
            <w:r w:rsidR="00975E26">
              <w:rPr>
                <w:webHidden/>
              </w:rPr>
              <w:fldChar w:fldCharType="separate"/>
            </w:r>
            <w:r w:rsidR="00975E26">
              <w:rPr>
                <w:webHidden/>
              </w:rPr>
              <w:t>9</w:t>
            </w:r>
            <w:r w:rsidR="00975E26">
              <w:rPr>
                <w:webHidden/>
              </w:rPr>
              <w:fldChar w:fldCharType="end"/>
            </w:r>
          </w:hyperlink>
        </w:p>
        <w:p w:rsidR="00975E26" w:rsidRDefault="00936C84">
          <w:pPr>
            <w:pStyle w:val="Obsah1"/>
            <w:rPr>
              <w:rFonts w:eastAsiaTheme="minorEastAsia"/>
              <w:lang w:eastAsia="cs-CZ"/>
            </w:rPr>
          </w:pPr>
          <w:hyperlink w:anchor="_Toc101820341" w:history="1">
            <w:r w:rsidR="00975E26" w:rsidRPr="00C33230">
              <w:rPr>
                <w:rStyle w:val="Hypertextovodkaz"/>
              </w:rPr>
              <w:t>7</w:t>
            </w:r>
            <w:r w:rsidR="00975E26">
              <w:rPr>
                <w:rFonts w:eastAsiaTheme="minorEastAsia"/>
                <w:lang w:eastAsia="cs-CZ"/>
              </w:rPr>
              <w:tab/>
            </w:r>
            <w:r w:rsidR="00975E26" w:rsidRPr="00C33230">
              <w:rPr>
                <w:rStyle w:val="Hypertextovodkaz"/>
              </w:rPr>
              <w:t>POŽADAVKY NA VEŘEJNĚ PROSPĚŠNÉ STAVBY A NA VEŘEJNĚ PROSPĚŠNÁ OPATŘENÍ</w:t>
            </w:r>
            <w:r w:rsidR="00975E26">
              <w:rPr>
                <w:webHidden/>
              </w:rPr>
              <w:tab/>
            </w:r>
            <w:r w:rsidR="00975E26">
              <w:rPr>
                <w:webHidden/>
              </w:rPr>
              <w:fldChar w:fldCharType="begin"/>
            </w:r>
            <w:r w:rsidR="00975E26">
              <w:rPr>
                <w:webHidden/>
              </w:rPr>
              <w:instrText xml:space="preserve"> PAGEREF _Toc101820341 \h </w:instrText>
            </w:r>
            <w:r w:rsidR="00975E26">
              <w:rPr>
                <w:webHidden/>
              </w:rPr>
            </w:r>
            <w:r w:rsidR="00975E26">
              <w:rPr>
                <w:webHidden/>
              </w:rPr>
              <w:fldChar w:fldCharType="separate"/>
            </w:r>
            <w:r w:rsidR="00975E26">
              <w:rPr>
                <w:webHidden/>
              </w:rPr>
              <w:t>9</w:t>
            </w:r>
            <w:r w:rsidR="00975E26">
              <w:rPr>
                <w:webHidden/>
              </w:rPr>
              <w:fldChar w:fldCharType="end"/>
            </w:r>
          </w:hyperlink>
        </w:p>
        <w:p w:rsidR="00975E26" w:rsidRDefault="00936C84">
          <w:pPr>
            <w:pStyle w:val="Obsah1"/>
            <w:rPr>
              <w:rFonts w:eastAsiaTheme="minorEastAsia"/>
              <w:lang w:eastAsia="cs-CZ"/>
            </w:rPr>
          </w:pPr>
          <w:hyperlink w:anchor="_Toc101820342" w:history="1">
            <w:r w:rsidR="00975E26" w:rsidRPr="00C33230">
              <w:rPr>
                <w:rStyle w:val="Hypertextovodkaz"/>
              </w:rPr>
              <w:t>8</w:t>
            </w:r>
            <w:r w:rsidR="00975E26">
              <w:rPr>
                <w:rFonts w:eastAsiaTheme="minorEastAsia"/>
                <w:lang w:eastAsia="cs-CZ"/>
              </w:rPr>
              <w:tab/>
            </w:r>
            <w:r w:rsidR="00975E26" w:rsidRPr="00C33230">
              <w:rPr>
                <w:rStyle w:val="Hypertextovodkaz"/>
              </w:rPr>
              <w:t>POŽADAVKY NA ASANACE</w:t>
            </w:r>
            <w:r w:rsidR="00975E26">
              <w:rPr>
                <w:webHidden/>
              </w:rPr>
              <w:tab/>
            </w:r>
            <w:r w:rsidR="00975E26">
              <w:rPr>
                <w:webHidden/>
              </w:rPr>
              <w:fldChar w:fldCharType="begin"/>
            </w:r>
            <w:r w:rsidR="00975E26">
              <w:rPr>
                <w:webHidden/>
              </w:rPr>
              <w:instrText xml:space="preserve"> PAGEREF _Toc101820342 \h </w:instrText>
            </w:r>
            <w:r w:rsidR="00975E26">
              <w:rPr>
                <w:webHidden/>
              </w:rPr>
            </w:r>
            <w:r w:rsidR="00975E26">
              <w:rPr>
                <w:webHidden/>
              </w:rPr>
              <w:fldChar w:fldCharType="separate"/>
            </w:r>
            <w:r w:rsidR="00975E26">
              <w:rPr>
                <w:webHidden/>
              </w:rPr>
              <w:t>9</w:t>
            </w:r>
            <w:r w:rsidR="00975E26">
              <w:rPr>
                <w:webHidden/>
              </w:rPr>
              <w:fldChar w:fldCharType="end"/>
            </w:r>
          </w:hyperlink>
        </w:p>
        <w:p w:rsidR="00975E26" w:rsidRDefault="00936C84">
          <w:pPr>
            <w:pStyle w:val="Obsah1"/>
            <w:rPr>
              <w:rFonts w:eastAsiaTheme="minorEastAsia"/>
              <w:lang w:eastAsia="cs-CZ"/>
            </w:rPr>
          </w:pPr>
          <w:hyperlink w:anchor="_Toc101820343" w:history="1">
            <w:r w:rsidR="00975E26" w:rsidRPr="00C33230">
              <w:rPr>
                <w:rStyle w:val="Hypertextovodkaz"/>
              </w:rPr>
              <w:t>9</w:t>
            </w:r>
            <w:r w:rsidR="00975E26">
              <w:rPr>
                <w:rFonts w:eastAsiaTheme="minorEastAsia"/>
                <w:lang w:eastAsia="cs-CZ"/>
              </w:rPr>
              <w:tab/>
            </w:r>
            <w:r w:rsidR="00975E26" w:rsidRPr="00C33230">
              <w:rPr>
                <w:rStyle w:val="Hypertextovodkaz"/>
              </w:rPr>
              <w:t>DALŠÍ POŽADAVKY VYPLÝVAJÍCÍ Z ÚZEMNĚ ANALYTICKÝCH PODKLADŮ A ZE ZVLÁŠTNÍCH PRÁVNÍCH PŘEDPISŮ</w:t>
            </w:r>
            <w:r w:rsidR="00975E26">
              <w:rPr>
                <w:webHidden/>
              </w:rPr>
              <w:tab/>
            </w:r>
            <w:r w:rsidR="00975E26">
              <w:rPr>
                <w:webHidden/>
              </w:rPr>
              <w:fldChar w:fldCharType="begin"/>
            </w:r>
            <w:r w:rsidR="00975E26">
              <w:rPr>
                <w:webHidden/>
              </w:rPr>
              <w:instrText xml:space="preserve"> PAGEREF _Toc101820343 \h </w:instrText>
            </w:r>
            <w:r w:rsidR="00975E26">
              <w:rPr>
                <w:webHidden/>
              </w:rPr>
            </w:r>
            <w:r w:rsidR="00975E26">
              <w:rPr>
                <w:webHidden/>
              </w:rPr>
              <w:fldChar w:fldCharType="separate"/>
            </w:r>
            <w:r w:rsidR="00975E26">
              <w:rPr>
                <w:webHidden/>
              </w:rPr>
              <w:t>10</w:t>
            </w:r>
            <w:r w:rsidR="00975E26">
              <w:rPr>
                <w:webHidden/>
              </w:rPr>
              <w:fldChar w:fldCharType="end"/>
            </w:r>
          </w:hyperlink>
        </w:p>
        <w:p w:rsidR="00975E26" w:rsidRDefault="00936C84">
          <w:pPr>
            <w:pStyle w:val="Obsah1"/>
            <w:rPr>
              <w:rFonts w:eastAsiaTheme="minorEastAsia"/>
              <w:lang w:eastAsia="cs-CZ"/>
            </w:rPr>
          </w:pPr>
          <w:hyperlink w:anchor="_Toc101820344" w:history="1">
            <w:r w:rsidR="00975E26" w:rsidRPr="00C33230">
              <w:rPr>
                <w:rStyle w:val="Hypertextovodkaz"/>
              </w:rPr>
              <w:t>10</w:t>
            </w:r>
            <w:r w:rsidR="00975E26">
              <w:rPr>
                <w:rFonts w:eastAsiaTheme="minorEastAsia"/>
                <w:lang w:eastAsia="cs-CZ"/>
              </w:rPr>
              <w:tab/>
            </w:r>
            <w:r w:rsidR="00975E26" w:rsidRPr="00C33230">
              <w:rPr>
                <w:rStyle w:val="Hypertextovodkaz"/>
              </w:rPr>
              <w:t>VÝČET ÚZEMNÍCH ROZHODNUTÍ, KTERÉ REGULAČNÍ PLÁN NAHRADÍ</w:t>
            </w:r>
            <w:r w:rsidR="00975E26">
              <w:rPr>
                <w:webHidden/>
              </w:rPr>
              <w:tab/>
            </w:r>
            <w:r w:rsidR="00975E26">
              <w:rPr>
                <w:webHidden/>
              </w:rPr>
              <w:fldChar w:fldCharType="begin"/>
            </w:r>
            <w:r w:rsidR="00975E26">
              <w:rPr>
                <w:webHidden/>
              </w:rPr>
              <w:instrText xml:space="preserve"> PAGEREF _Toc101820344 \h </w:instrText>
            </w:r>
            <w:r w:rsidR="00975E26">
              <w:rPr>
                <w:webHidden/>
              </w:rPr>
            </w:r>
            <w:r w:rsidR="00975E26">
              <w:rPr>
                <w:webHidden/>
              </w:rPr>
              <w:fldChar w:fldCharType="separate"/>
            </w:r>
            <w:r w:rsidR="00975E26">
              <w:rPr>
                <w:webHidden/>
              </w:rPr>
              <w:t>10</w:t>
            </w:r>
            <w:r w:rsidR="00975E26">
              <w:rPr>
                <w:webHidden/>
              </w:rPr>
              <w:fldChar w:fldCharType="end"/>
            </w:r>
          </w:hyperlink>
        </w:p>
        <w:p w:rsidR="00975E26" w:rsidRDefault="00936C84">
          <w:pPr>
            <w:pStyle w:val="Obsah1"/>
            <w:rPr>
              <w:rFonts w:eastAsiaTheme="minorEastAsia"/>
              <w:lang w:eastAsia="cs-CZ"/>
            </w:rPr>
          </w:pPr>
          <w:hyperlink w:anchor="_Toc101820345" w:history="1">
            <w:r w:rsidR="00975E26" w:rsidRPr="00C33230">
              <w:rPr>
                <w:rStyle w:val="Hypertextovodkaz"/>
              </w:rPr>
              <w:t>11</w:t>
            </w:r>
            <w:r w:rsidR="00975E26">
              <w:rPr>
                <w:rFonts w:eastAsiaTheme="minorEastAsia"/>
                <w:lang w:eastAsia="cs-CZ"/>
              </w:rPr>
              <w:tab/>
            </w:r>
            <w:r w:rsidR="00975E26" w:rsidRPr="00C33230">
              <w:rPr>
                <w:rStyle w:val="Hypertextovodkaz"/>
              </w:rPr>
              <w:t>PŘÍPADNÉ POŽADAVKY NA PLÁNOVACÍ SMLOUVU A DOHODU O PARCELACI</w:t>
            </w:r>
            <w:r w:rsidR="00975E26">
              <w:rPr>
                <w:webHidden/>
              </w:rPr>
              <w:tab/>
            </w:r>
            <w:r w:rsidR="00975E26">
              <w:rPr>
                <w:webHidden/>
              </w:rPr>
              <w:fldChar w:fldCharType="begin"/>
            </w:r>
            <w:r w:rsidR="00975E26">
              <w:rPr>
                <w:webHidden/>
              </w:rPr>
              <w:instrText xml:space="preserve"> PAGEREF _Toc101820345 \h </w:instrText>
            </w:r>
            <w:r w:rsidR="00975E26">
              <w:rPr>
                <w:webHidden/>
              </w:rPr>
            </w:r>
            <w:r w:rsidR="00975E26">
              <w:rPr>
                <w:webHidden/>
              </w:rPr>
              <w:fldChar w:fldCharType="separate"/>
            </w:r>
            <w:r w:rsidR="00975E26">
              <w:rPr>
                <w:webHidden/>
              </w:rPr>
              <w:t>10</w:t>
            </w:r>
            <w:r w:rsidR="00975E26">
              <w:rPr>
                <w:webHidden/>
              </w:rPr>
              <w:fldChar w:fldCharType="end"/>
            </w:r>
          </w:hyperlink>
        </w:p>
        <w:p w:rsidR="00975E26" w:rsidRDefault="00936C84">
          <w:pPr>
            <w:pStyle w:val="Obsah1"/>
            <w:rPr>
              <w:rFonts w:eastAsiaTheme="minorEastAsia"/>
              <w:lang w:eastAsia="cs-CZ"/>
            </w:rPr>
          </w:pPr>
          <w:hyperlink w:anchor="_Toc101820346" w:history="1">
            <w:r w:rsidR="00975E26" w:rsidRPr="00C33230">
              <w:rPr>
                <w:rStyle w:val="Hypertextovodkaz"/>
              </w:rPr>
              <w:t>12</w:t>
            </w:r>
            <w:r w:rsidR="00975E26">
              <w:rPr>
                <w:rFonts w:eastAsiaTheme="minorEastAsia"/>
                <w:lang w:eastAsia="cs-CZ"/>
              </w:rPr>
              <w:tab/>
            </w:r>
            <w:r w:rsidR="00975E26" w:rsidRPr="00C33230">
              <w:rPr>
                <w:rStyle w:val="Hypertextovodkaz"/>
              </w:rPr>
              <w:t>POŽADAVKY NA USPOŘÁDÁNÍ OBSAHU NÁVRHU REGULAČNÍHO PLÁNU A OBSAHU JEHO ODŮVODNĚNÍ S OHLEDEM NA CHARAKTER ÚZEMÍ A PROBLÉMY K ŘEŠENÍ VČETNĚ MĚŘÍTEK VÝKRESŮ A POČTU VYHOTOVENÍ</w:t>
            </w:r>
            <w:r w:rsidR="00975E26">
              <w:rPr>
                <w:webHidden/>
              </w:rPr>
              <w:tab/>
            </w:r>
            <w:r w:rsidR="00975E26">
              <w:rPr>
                <w:webHidden/>
              </w:rPr>
              <w:fldChar w:fldCharType="begin"/>
            </w:r>
            <w:r w:rsidR="00975E26">
              <w:rPr>
                <w:webHidden/>
              </w:rPr>
              <w:instrText xml:space="preserve"> PAGEREF _Toc101820346 \h </w:instrText>
            </w:r>
            <w:r w:rsidR="00975E26">
              <w:rPr>
                <w:webHidden/>
              </w:rPr>
            </w:r>
            <w:r w:rsidR="00975E26">
              <w:rPr>
                <w:webHidden/>
              </w:rPr>
              <w:fldChar w:fldCharType="separate"/>
            </w:r>
            <w:r w:rsidR="00975E26">
              <w:rPr>
                <w:webHidden/>
              </w:rPr>
              <w:t>10</w:t>
            </w:r>
            <w:r w:rsidR="00975E26">
              <w:rPr>
                <w:webHidden/>
              </w:rPr>
              <w:fldChar w:fldCharType="end"/>
            </w:r>
          </w:hyperlink>
        </w:p>
        <w:p w:rsidR="00975E26" w:rsidRDefault="00936C84">
          <w:pPr>
            <w:pStyle w:val="Obsah1"/>
            <w:rPr>
              <w:rFonts w:eastAsiaTheme="minorEastAsia"/>
              <w:lang w:eastAsia="cs-CZ"/>
            </w:rPr>
          </w:pPr>
          <w:hyperlink w:anchor="_Toc101820347" w:history="1">
            <w:r w:rsidR="00975E26" w:rsidRPr="00C33230">
              <w:rPr>
                <w:rStyle w:val="Hypertextovodkaz"/>
              </w:rPr>
              <w:t>13</w:t>
            </w:r>
            <w:r w:rsidR="00975E26">
              <w:rPr>
                <w:rFonts w:eastAsiaTheme="minorEastAsia"/>
                <w:lang w:eastAsia="cs-CZ"/>
              </w:rPr>
              <w:tab/>
            </w:r>
            <w:r w:rsidR="00975E26" w:rsidRPr="00C33230">
              <w:rPr>
                <w:rStyle w:val="Hypertextovodkaz"/>
              </w:rPr>
              <w:t>SEZNAM POUŽITÝCH ZKRATEK</w:t>
            </w:r>
            <w:r w:rsidR="00975E26">
              <w:rPr>
                <w:webHidden/>
              </w:rPr>
              <w:tab/>
            </w:r>
            <w:r w:rsidR="00975E26">
              <w:rPr>
                <w:webHidden/>
              </w:rPr>
              <w:fldChar w:fldCharType="begin"/>
            </w:r>
            <w:r w:rsidR="00975E26">
              <w:rPr>
                <w:webHidden/>
              </w:rPr>
              <w:instrText xml:space="preserve"> PAGEREF _Toc101820347 \h </w:instrText>
            </w:r>
            <w:r w:rsidR="00975E26">
              <w:rPr>
                <w:webHidden/>
              </w:rPr>
            </w:r>
            <w:r w:rsidR="00975E26">
              <w:rPr>
                <w:webHidden/>
              </w:rPr>
              <w:fldChar w:fldCharType="separate"/>
            </w:r>
            <w:r w:rsidR="00975E26">
              <w:rPr>
                <w:webHidden/>
              </w:rPr>
              <w:t>11</w:t>
            </w:r>
            <w:r w:rsidR="00975E26">
              <w:rPr>
                <w:webHidden/>
              </w:rPr>
              <w:fldChar w:fldCharType="end"/>
            </w:r>
          </w:hyperlink>
        </w:p>
        <w:p w:rsidR="009B34C9" w:rsidRPr="00F305F0" w:rsidRDefault="00460700">
          <w:r w:rsidRPr="00F305F0">
            <w:rPr>
              <w:bCs/>
            </w:rPr>
            <w:fldChar w:fldCharType="end"/>
          </w:r>
        </w:p>
      </w:sdtContent>
    </w:sdt>
    <w:p w:rsidR="00C14FCA" w:rsidRPr="00F305F0" w:rsidRDefault="00C14FCA" w:rsidP="002945BB">
      <w:pPr>
        <w:spacing w:before="100" w:after="0"/>
        <w:ind w:firstLine="0"/>
        <w:rPr>
          <w:b/>
          <w:u w:val="single"/>
        </w:rPr>
      </w:pPr>
    </w:p>
    <w:p w:rsidR="00C14FCA" w:rsidRPr="00F305F0" w:rsidRDefault="00C14FCA">
      <w:pPr>
        <w:rPr>
          <w:b/>
          <w:u w:val="single"/>
        </w:rPr>
      </w:pPr>
      <w:r w:rsidRPr="00F305F0">
        <w:rPr>
          <w:b/>
          <w:u w:val="single"/>
        </w:rPr>
        <w:br w:type="page"/>
      </w:r>
    </w:p>
    <w:p w:rsidR="009A6DCE" w:rsidRPr="00F305F0" w:rsidRDefault="009A6DCE" w:rsidP="00C14FCA">
      <w:pPr>
        <w:spacing w:after="0"/>
        <w:ind w:firstLine="0"/>
        <w:rPr>
          <w:b/>
        </w:rPr>
        <w:sectPr w:rsidR="009A6DCE" w:rsidRPr="00F305F0" w:rsidSect="002A0172">
          <w:headerReference w:type="default" r:id="rId9"/>
          <w:footerReference w:type="default" r:id="rId10"/>
          <w:pgSz w:w="11906" w:h="16838"/>
          <w:pgMar w:top="1417" w:right="1417" w:bottom="1417" w:left="1417" w:header="708" w:footer="708" w:gutter="0"/>
          <w:cols w:space="708"/>
          <w:titlePg/>
          <w:docGrid w:linePitch="360"/>
        </w:sectPr>
      </w:pPr>
    </w:p>
    <w:p w:rsidR="009B34C9" w:rsidRPr="00F305F0" w:rsidRDefault="00844549" w:rsidP="00844549">
      <w:pPr>
        <w:pStyle w:val="Nadpis1"/>
        <w:numPr>
          <w:ilvl w:val="0"/>
          <w:numId w:val="0"/>
        </w:numPr>
        <w:ind w:left="360" w:hanging="360"/>
      </w:pPr>
      <w:bookmarkStart w:id="1" w:name="_Toc101820332"/>
      <w:bookmarkStart w:id="2" w:name="_Toc465334957"/>
      <w:r>
        <w:lastRenderedPageBreak/>
        <w:t>1</w:t>
      </w:r>
      <w:r>
        <w:tab/>
      </w:r>
      <w:r w:rsidR="00F0318D">
        <w:t>VYMEZENÍ ŘEŠENÉHO ÚZEMÍ</w:t>
      </w:r>
      <w:bookmarkEnd w:id="1"/>
    </w:p>
    <w:p w:rsidR="00F0318D" w:rsidRDefault="00F0318D" w:rsidP="00795BFF">
      <w:pPr>
        <w:spacing w:after="200"/>
        <w:ind w:firstLine="0"/>
        <w:rPr>
          <w:rFonts w:cstheme="minorHAnsi"/>
        </w:rPr>
      </w:pPr>
      <w:r>
        <w:rPr>
          <w:rFonts w:cstheme="minorHAnsi"/>
        </w:rPr>
        <w:t xml:space="preserve">Řešené území je dle územně plánovací dokumentace obce Záryby (dále jen „ÚPD“) vymezeno jako plocha Z9. Na část této plochy je již zpracovaný regulační plán: Regulační plán 1 Záryby jih – Park </w:t>
      </w:r>
      <w:proofErr w:type="spellStart"/>
      <w:r>
        <w:rPr>
          <w:rFonts w:cstheme="minorHAnsi"/>
        </w:rPr>
        <w:t>Arborea</w:t>
      </w:r>
      <w:proofErr w:type="spellEnd"/>
      <w:r>
        <w:rPr>
          <w:rFonts w:cstheme="minorHAnsi"/>
        </w:rPr>
        <w:t xml:space="preserve">. Území, pro které je již zpracovaný regulační plán, nebude předmětem Regulačního plánu 2 Záryby jih – plocha Z9. </w:t>
      </w:r>
      <w:r w:rsidR="00CA0565">
        <w:rPr>
          <w:rFonts w:cstheme="minorHAnsi"/>
        </w:rPr>
        <w:t xml:space="preserve"> Řešené území má cca 7,4 ha.</w:t>
      </w:r>
    </w:p>
    <w:p w:rsidR="00F0318D" w:rsidRDefault="00F0318D" w:rsidP="00795BFF">
      <w:pPr>
        <w:spacing w:after="0"/>
        <w:ind w:firstLine="0"/>
        <w:rPr>
          <w:rFonts w:cstheme="minorHAnsi"/>
        </w:rPr>
      </w:pPr>
      <w:r>
        <w:rPr>
          <w:rFonts w:cstheme="minorHAnsi"/>
        </w:rPr>
        <w:t xml:space="preserve">Řešené území je tvořeno tyto pozemky: </w:t>
      </w:r>
    </w:p>
    <w:p w:rsidR="004D04C3" w:rsidRDefault="00F0318D" w:rsidP="00795BFF">
      <w:pPr>
        <w:ind w:firstLine="0"/>
        <w:rPr>
          <w:rFonts w:cstheme="minorHAnsi"/>
        </w:rPr>
      </w:pPr>
      <w:proofErr w:type="spellStart"/>
      <w:r>
        <w:rPr>
          <w:rFonts w:cstheme="minorHAnsi"/>
        </w:rPr>
        <w:t>parc</w:t>
      </w:r>
      <w:proofErr w:type="spellEnd"/>
      <w:r>
        <w:rPr>
          <w:rFonts w:cstheme="minorHAnsi"/>
        </w:rPr>
        <w:t>. č. 147/2, 166/57, 166/8, 166/45, část 208/2,  166/22, 206, 205, 209, část 719, 208/1 vše k. </w:t>
      </w:r>
      <w:proofErr w:type="spellStart"/>
      <w:r>
        <w:rPr>
          <w:rFonts w:cstheme="minorHAnsi"/>
        </w:rPr>
        <w:t>ú.</w:t>
      </w:r>
      <w:proofErr w:type="spellEnd"/>
      <w:r>
        <w:rPr>
          <w:rFonts w:cstheme="minorHAnsi"/>
        </w:rPr>
        <w:t> Záryby (stav k 13. 3. 2022)</w:t>
      </w:r>
    </w:p>
    <w:p w:rsidR="00F0318D" w:rsidRPr="00F0318D" w:rsidRDefault="00F0318D" w:rsidP="00F0318D">
      <w:pPr>
        <w:rPr>
          <w:color w:val="0070C0"/>
        </w:rPr>
      </w:pPr>
    </w:p>
    <w:p w:rsidR="00BE05C8" w:rsidRPr="00F0318D" w:rsidRDefault="00844549" w:rsidP="00844549">
      <w:pPr>
        <w:pStyle w:val="Nadpis1"/>
        <w:numPr>
          <w:ilvl w:val="0"/>
          <w:numId w:val="0"/>
        </w:numPr>
        <w:ind w:left="360" w:hanging="360"/>
      </w:pPr>
      <w:bookmarkStart w:id="3" w:name="_Toc101820333"/>
      <w:bookmarkStart w:id="4" w:name="_Toc465334958"/>
      <w:bookmarkEnd w:id="2"/>
      <w:r>
        <w:t>2</w:t>
      </w:r>
      <w:r>
        <w:tab/>
      </w:r>
      <w:r w:rsidR="00F0318D">
        <w:t>POŽADAVKY VYPLÝVAJÍCÍ Z ÚZEMNÍHO PLÁNU, POPŘÍPADĚ ZE ZÁSAD ÚZEMNÍHO ROZVOJE A POLITIKY ÚZEMNÍHO ROZVOJE</w:t>
      </w:r>
      <w:bookmarkEnd w:id="3"/>
    </w:p>
    <w:p w:rsidR="00EC1DCB" w:rsidRPr="00F0318D" w:rsidRDefault="00F0318D" w:rsidP="00BE05C8">
      <w:pPr>
        <w:pStyle w:val="Nadpis2"/>
        <w:numPr>
          <w:ilvl w:val="1"/>
          <w:numId w:val="24"/>
        </w:numPr>
        <w:ind w:left="426" w:hanging="426"/>
      </w:pPr>
      <w:bookmarkStart w:id="5" w:name="_Toc101820334"/>
      <w:bookmarkEnd w:id="4"/>
      <w:r w:rsidRPr="00F0318D">
        <w:t>Politika územního rozvoje ČR ve znění Aktualizace 1, 2, 3, 4 a 5</w:t>
      </w:r>
      <w:bookmarkEnd w:id="5"/>
    </w:p>
    <w:p w:rsidR="00F0318D" w:rsidRPr="00795BFF" w:rsidRDefault="00F0318D" w:rsidP="00795BFF">
      <w:pPr>
        <w:ind w:firstLine="0"/>
        <w:rPr>
          <w:rFonts w:cstheme="minorHAnsi"/>
          <w:shd w:val="clear" w:color="auto" w:fill="FFFFFF"/>
        </w:rPr>
      </w:pPr>
      <w:r w:rsidRPr="00795BFF">
        <w:rPr>
          <w:rFonts w:cstheme="minorHAnsi"/>
          <w:shd w:val="clear" w:color="auto" w:fill="FFFFFF"/>
        </w:rPr>
        <w:t>Politika územního rozvoje ČR schválená Vládou ČR usnesením č. 929 ze dne 20. 7. 2009, ve znění Aktualizace č. 1 (usnesení č. 276 Vlády ČR ze dne 15. 4. 2015), Aktualizace č. 2 (usnesení č. 629 Vlády ČR ze dne 2. 9. 2019), Aktualizace č. 3 (usnesení č. 630 Vlády ČR ze dne 2. 9. 2019), Aktualizace č. 4 (usnesení č. 618 Vlády ČR ze dne 1. 9. 2021) a aktualizace č. 5 (usnesení č. 833 Vlády ČR ze dne 17. 8. 2020) (dále jen „PÚR“)</w:t>
      </w:r>
      <w:r w:rsidR="003338E6">
        <w:rPr>
          <w:rFonts w:cstheme="minorHAnsi"/>
          <w:shd w:val="clear" w:color="auto" w:fill="FFFFFF"/>
        </w:rPr>
        <w:t>.</w:t>
      </w:r>
    </w:p>
    <w:p w:rsidR="00F0318D" w:rsidRDefault="00F0318D" w:rsidP="00795BFF">
      <w:pPr>
        <w:pStyle w:val="Obsah8"/>
        <w:ind w:left="0" w:firstLine="0"/>
      </w:pPr>
      <w:r>
        <w:t xml:space="preserve">V zájmu PÚR je třeba respektovat priority územního plánování pro zajištění udržitelného rozvoje území, které jsou v dokumentu stanoveny. Jednou z priorit je chránit a rozvíjet přírodní, civilizační a kulturní hodnoty území, včetně urbanistického, architektonického a archeologického dědictví. Zachovat ráz jedinečné urbanistické struktury území, struktury osídlení a jedinečné kulturní krajiny, které jsou výrazem identity území, jeho historie a tradice. </w:t>
      </w:r>
    </w:p>
    <w:p w:rsidR="007B1DD8" w:rsidRPr="007B1DD8" w:rsidRDefault="007B1DD8" w:rsidP="007B1DD8">
      <w:pPr>
        <w:autoSpaceDE w:val="0"/>
        <w:autoSpaceDN w:val="0"/>
        <w:adjustRightInd w:val="0"/>
        <w:spacing w:after="0"/>
        <w:ind w:firstLine="0"/>
        <w:rPr>
          <w:rFonts w:cstheme="minorHAnsi"/>
        </w:rPr>
      </w:pPr>
      <w:r w:rsidRPr="007B1DD8">
        <w:rPr>
          <w:rFonts w:cstheme="minorHAnsi"/>
        </w:rPr>
        <w:t xml:space="preserve">Území obce je zařazeno do OB1 Metropolitní rozvojové oblasti Praha, která je ovlivněna rozvojovou dynamikou hlavního města Prahy. Z úkolů pro územní plánování vyplývají pro řešené území zejména: </w:t>
      </w:r>
    </w:p>
    <w:p w:rsidR="007B1DD8" w:rsidRPr="003338E6" w:rsidRDefault="003338E6" w:rsidP="007B1DD8">
      <w:pPr>
        <w:pStyle w:val="Odstavecseseznamem"/>
        <w:numPr>
          <w:ilvl w:val="0"/>
          <w:numId w:val="26"/>
        </w:numPr>
        <w:autoSpaceDE w:val="0"/>
        <w:autoSpaceDN w:val="0"/>
        <w:adjustRightInd w:val="0"/>
        <w:spacing w:before="0" w:line="276" w:lineRule="auto"/>
        <w:rPr>
          <w:rFonts w:cstheme="minorHAnsi"/>
        </w:rPr>
      </w:pPr>
      <w:r>
        <w:rPr>
          <w:rFonts w:cstheme="minorHAnsi"/>
        </w:rPr>
        <w:t>p</w:t>
      </w:r>
      <w:r w:rsidRPr="003338E6">
        <w:rPr>
          <w:rFonts w:cstheme="minorHAnsi"/>
        </w:rPr>
        <w:t>ořídit územní studie řešící zejména vzájemné vazby veřejné infrastruktury</w:t>
      </w:r>
      <w:r>
        <w:rPr>
          <w:rFonts w:cstheme="minorHAnsi"/>
        </w:rPr>
        <w:t>,</w:t>
      </w:r>
    </w:p>
    <w:p w:rsidR="003338E6" w:rsidRDefault="003338E6" w:rsidP="007B1DD8">
      <w:pPr>
        <w:pStyle w:val="Odstavecseseznamem"/>
        <w:numPr>
          <w:ilvl w:val="0"/>
          <w:numId w:val="26"/>
        </w:numPr>
        <w:autoSpaceDE w:val="0"/>
        <w:autoSpaceDN w:val="0"/>
        <w:adjustRightInd w:val="0"/>
        <w:spacing w:before="0" w:line="276" w:lineRule="auto"/>
        <w:rPr>
          <w:rFonts w:cstheme="minorHAnsi"/>
        </w:rPr>
      </w:pPr>
      <w:r>
        <w:rPr>
          <w:rFonts w:cstheme="minorHAnsi"/>
        </w:rPr>
        <w:t>p</w:t>
      </w:r>
      <w:r w:rsidRPr="003338E6">
        <w:rPr>
          <w:rFonts w:cstheme="minorHAnsi"/>
        </w:rPr>
        <w:t>ořídit ve vzájemné koordinaci územní studie řešící problémy suburbanizace, zejména hierarchizaci sídelní struktury a nekoncepční rozvoj</w:t>
      </w:r>
    </w:p>
    <w:p w:rsidR="003338E6" w:rsidRPr="003338E6" w:rsidRDefault="003338E6" w:rsidP="003338E6">
      <w:pPr>
        <w:autoSpaceDE w:val="0"/>
        <w:autoSpaceDN w:val="0"/>
        <w:adjustRightInd w:val="0"/>
        <w:spacing w:after="0"/>
        <w:ind w:firstLine="0"/>
        <w:rPr>
          <w:rFonts w:cstheme="minorHAnsi"/>
        </w:rPr>
      </w:pPr>
      <w:r w:rsidRPr="003338E6">
        <w:rPr>
          <w:rFonts w:cstheme="minorHAnsi"/>
        </w:rPr>
        <w:t xml:space="preserve">Území obce je zařazeno do SOB9 Specifická oblast, ve které se projevuje aktuální problém ohrožení území suchem. Z úkolů pro územní plánování vyplývají pro řešené území zejména: </w:t>
      </w:r>
    </w:p>
    <w:p w:rsidR="003338E6" w:rsidRPr="003338E6" w:rsidRDefault="003338E6" w:rsidP="003338E6">
      <w:pPr>
        <w:pStyle w:val="Odstavecseseznamem"/>
        <w:numPr>
          <w:ilvl w:val="0"/>
          <w:numId w:val="26"/>
        </w:numPr>
        <w:autoSpaceDE w:val="0"/>
        <w:autoSpaceDN w:val="0"/>
        <w:adjustRightInd w:val="0"/>
        <w:spacing w:before="0" w:line="276" w:lineRule="auto"/>
        <w:rPr>
          <w:rFonts w:cstheme="minorHAnsi"/>
        </w:rPr>
      </w:pPr>
      <w:r w:rsidRPr="003338E6">
        <w:rPr>
          <w:rFonts w:cstheme="minorHAnsi"/>
        </w:rPr>
        <w:t xml:space="preserve">vytvářet územní podmínky pro podporu přirozeného vodního režimu v krajině a zvyšování jejích retenčních a akumulačních vlastností, zejm. vznik a zachování odolné stabilní vyvážené pestré a členité krajiny, tj. krajiny s vhodným poměrem ploch lesů, mezí, luk, vodních ploch a vodních toků (zejména neregulované vodní toky s doprovodnou zelení), cestní sítě (s doprovodnou zelení), a orné půdy (zejm. velké plochy orné půdy rozčleněné mezemi, cestní sítí, vsakovacími travními pruhy), </w:t>
      </w:r>
    </w:p>
    <w:p w:rsidR="003338E6" w:rsidRPr="003338E6" w:rsidRDefault="003338E6" w:rsidP="003338E6">
      <w:pPr>
        <w:pStyle w:val="Odstavecseseznamem"/>
        <w:numPr>
          <w:ilvl w:val="0"/>
          <w:numId w:val="26"/>
        </w:numPr>
        <w:autoSpaceDE w:val="0"/>
        <w:autoSpaceDN w:val="0"/>
        <w:adjustRightInd w:val="0"/>
        <w:spacing w:before="0" w:line="276" w:lineRule="auto"/>
        <w:rPr>
          <w:rFonts w:cstheme="minorHAnsi"/>
        </w:rPr>
      </w:pPr>
      <w:r w:rsidRPr="003338E6">
        <w:rPr>
          <w:rFonts w:cstheme="minorHAnsi"/>
        </w:rPr>
        <w:t xml:space="preserve">vytvářet územní podmínky pro revitalizaci a </w:t>
      </w:r>
      <w:proofErr w:type="spellStart"/>
      <w:r w:rsidRPr="003338E6">
        <w:rPr>
          <w:rFonts w:cstheme="minorHAnsi"/>
        </w:rPr>
        <w:t>renaturaci</w:t>
      </w:r>
      <w:proofErr w:type="spellEnd"/>
      <w:r w:rsidRPr="003338E6">
        <w:rPr>
          <w:rFonts w:cstheme="minorHAnsi"/>
        </w:rPr>
        <w:t xml:space="preserve"> vodních toků a niv a pro obnovu ostatních vodních prvků v krajině, </w:t>
      </w:r>
    </w:p>
    <w:p w:rsidR="003338E6" w:rsidRPr="003338E6" w:rsidRDefault="003338E6" w:rsidP="003338E6">
      <w:pPr>
        <w:pStyle w:val="Odstavecseseznamem"/>
        <w:numPr>
          <w:ilvl w:val="0"/>
          <w:numId w:val="26"/>
        </w:numPr>
        <w:autoSpaceDE w:val="0"/>
        <w:autoSpaceDN w:val="0"/>
        <w:adjustRightInd w:val="0"/>
        <w:spacing w:before="0" w:line="276" w:lineRule="auto"/>
        <w:rPr>
          <w:rFonts w:cstheme="minorHAnsi"/>
        </w:rPr>
      </w:pPr>
      <w:r w:rsidRPr="003338E6">
        <w:rPr>
          <w:rFonts w:cstheme="minorHAnsi"/>
        </w:rPr>
        <w:t xml:space="preserve">vytvářet územní podmínky pro hospodaření se srážkovými vodami v urbanizovaných územích, tj. dbát na dostatek ploch sídelní zeleně a vodních ploch určených pro zadržování a zasakování vody, </w:t>
      </w:r>
    </w:p>
    <w:p w:rsidR="003338E6" w:rsidRPr="003338E6" w:rsidRDefault="003338E6" w:rsidP="003338E6">
      <w:pPr>
        <w:pStyle w:val="Odstavecseseznamem"/>
        <w:numPr>
          <w:ilvl w:val="0"/>
          <w:numId w:val="26"/>
        </w:numPr>
        <w:autoSpaceDE w:val="0"/>
        <w:autoSpaceDN w:val="0"/>
        <w:adjustRightInd w:val="0"/>
        <w:spacing w:before="0" w:line="276" w:lineRule="auto"/>
        <w:rPr>
          <w:rFonts w:cstheme="minorHAnsi"/>
        </w:rPr>
      </w:pPr>
      <w:r w:rsidRPr="003338E6">
        <w:rPr>
          <w:rFonts w:cstheme="minorHAnsi"/>
        </w:rPr>
        <w:t xml:space="preserve">vytvářet územní podmínky pro zvyšování odolnosti půdy vůči větrné a vodní erozi, zejm. zatravněním a zakládáním a udržováním dalších protierozních prvků, např. větrolamů, mezí, zasakovacích pásů a příkopů, </w:t>
      </w:r>
    </w:p>
    <w:p w:rsidR="003338E6" w:rsidRPr="003338E6" w:rsidRDefault="003338E6" w:rsidP="003338E6">
      <w:pPr>
        <w:pStyle w:val="Odstavecseseznamem"/>
        <w:numPr>
          <w:ilvl w:val="0"/>
          <w:numId w:val="26"/>
        </w:numPr>
        <w:autoSpaceDE w:val="0"/>
        <w:autoSpaceDN w:val="0"/>
        <w:adjustRightInd w:val="0"/>
        <w:spacing w:before="0" w:line="276" w:lineRule="auto"/>
        <w:rPr>
          <w:rFonts w:cstheme="minorHAnsi"/>
        </w:rPr>
      </w:pPr>
      <w:r w:rsidRPr="003338E6">
        <w:rPr>
          <w:rFonts w:cstheme="minorHAnsi"/>
        </w:rPr>
        <w:lastRenderedPageBreak/>
        <w:t>vytvářet územní podmínky pro rozvoj a údržbu vodohospodářské infrastruktury, pro zabezpečení požadavků na dodávky vody v období nepříznivých hydrologických podmínek, zejm. pro infrastrukturu k zajištění dodávek vody z oblastí s příznivější vodohospodářskou situací a s ohledem na místní podmínky pro budování nových</w:t>
      </w:r>
      <w:r>
        <w:rPr>
          <w:rFonts w:cstheme="minorHAnsi"/>
        </w:rPr>
        <w:t xml:space="preserve"> zejm. povrchových zdrojů vody</w:t>
      </w:r>
    </w:p>
    <w:p w:rsidR="007B1DD8" w:rsidRDefault="007B1DD8" w:rsidP="003338E6">
      <w:pPr>
        <w:autoSpaceDE w:val="0"/>
        <w:autoSpaceDN w:val="0"/>
        <w:adjustRightInd w:val="0"/>
        <w:ind w:firstLine="0"/>
        <w:rPr>
          <w:rFonts w:cstheme="minorHAnsi"/>
          <w:color w:val="FF0000"/>
        </w:rPr>
      </w:pPr>
      <w:r w:rsidRPr="003338E6">
        <w:rPr>
          <w:rFonts w:cstheme="minorHAnsi"/>
        </w:rPr>
        <w:t>Území obce není dotčeno záměry dopravní ani technické infrastruktury.</w:t>
      </w:r>
    </w:p>
    <w:p w:rsidR="007B1DD8" w:rsidRDefault="007B1DD8" w:rsidP="003338E6">
      <w:pPr>
        <w:pStyle w:val="Obsah8"/>
        <w:ind w:left="0" w:firstLine="0"/>
        <w:rPr>
          <w:rFonts w:eastAsia="Calibri" w:cstheme="minorHAnsi"/>
        </w:rPr>
      </w:pPr>
      <w:r>
        <w:t xml:space="preserve">Návrh </w:t>
      </w:r>
      <w:r w:rsidR="003338E6">
        <w:t>Regulačního</w:t>
      </w:r>
      <w:r>
        <w:t xml:space="preserve"> plánu bude zpracován v souladu s PÚR.</w:t>
      </w:r>
    </w:p>
    <w:p w:rsidR="00D447E1" w:rsidRPr="00F0318D" w:rsidRDefault="00D447E1" w:rsidP="00887A1A">
      <w:pPr>
        <w:rPr>
          <w:color w:val="0070C0"/>
        </w:rPr>
      </w:pPr>
    </w:p>
    <w:p w:rsidR="00CA79F5" w:rsidRPr="00F0318D" w:rsidRDefault="003338E6" w:rsidP="00BE05C8">
      <w:pPr>
        <w:pStyle w:val="Nadpis2"/>
        <w:numPr>
          <w:ilvl w:val="1"/>
          <w:numId w:val="24"/>
        </w:numPr>
        <w:ind w:left="426" w:hanging="426"/>
        <w:rPr>
          <w:color w:val="0070C0"/>
          <w:szCs w:val="22"/>
        </w:rPr>
      </w:pPr>
      <w:bookmarkStart w:id="6" w:name="_Toc101820335"/>
      <w:r w:rsidRPr="003338E6">
        <w:rPr>
          <w:szCs w:val="22"/>
        </w:rPr>
        <w:t>Zásady územního rozvoje Středočeského k</w:t>
      </w:r>
      <w:r w:rsidR="005F31B7">
        <w:rPr>
          <w:szCs w:val="22"/>
        </w:rPr>
        <w:t>raje ve znění aktualizace č. 1 a 2</w:t>
      </w:r>
      <w:bookmarkEnd w:id="6"/>
    </w:p>
    <w:p w:rsidR="005F31B7" w:rsidRDefault="005F31B7" w:rsidP="005F31B7">
      <w:pPr>
        <w:pStyle w:val="Obsah8"/>
        <w:ind w:left="0" w:firstLine="0"/>
      </w:pPr>
      <w:r>
        <w:t>Pro území obce jsou nadřazenou územně plánovací dokumentací Zásady územního rozvoje Středočeského kraje, které nabyly účinnosti dne 22. 2. 2012. Jejich aktualizace č. 1 nabyla účinnosti dne 26. 8. 2015, aktualizace č. 2 nabyla účinnosti dne 4. 9. 201</w:t>
      </w:r>
      <w:r w:rsidR="004F49F3">
        <w:t>8 (dále jen „ZÚR“)</w:t>
      </w:r>
    </w:p>
    <w:p w:rsidR="005F31B7" w:rsidRPr="00CF50CC" w:rsidRDefault="004F49F3" w:rsidP="005F31B7">
      <w:pPr>
        <w:autoSpaceDE w:val="0"/>
        <w:autoSpaceDN w:val="0"/>
        <w:adjustRightInd w:val="0"/>
        <w:ind w:firstLine="0"/>
        <w:rPr>
          <w:rFonts w:cstheme="minorHAnsi"/>
        </w:rPr>
      </w:pPr>
      <w:r w:rsidRPr="004F49F3">
        <w:rPr>
          <w:rFonts w:cstheme="minorHAnsi"/>
        </w:rPr>
        <w:t>Obec Záryby</w:t>
      </w:r>
      <w:r w:rsidR="005F31B7" w:rsidRPr="004F49F3">
        <w:rPr>
          <w:rFonts w:cstheme="minorHAnsi"/>
        </w:rPr>
        <w:t xml:space="preserve"> je zařazena do </w:t>
      </w:r>
      <w:r w:rsidRPr="004F49F3">
        <w:rPr>
          <w:rFonts w:cstheme="minorHAnsi"/>
        </w:rPr>
        <w:t>rozvojové</w:t>
      </w:r>
      <w:r w:rsidR="005F31B7" w:rsidRPr="004F49F3">
        <w:rPr>
          <w:rFonts w:cstheme="minorHAnsi"/>
        </w:rPr>
        <w:t xml:space="preserve"> oblasti </w:t>
      </w:r>
      <w:r w:rsidRPr="004F49F3">
        <w:rPr>
          <w:rFonts w:cstheme="minorHAnsi"/>
        </w:rPr>
        <w:t>republikového</w:t>
      </w:r>
      <w:r w:rsidR="005F31B7" w:rsidRPr="004F49F3">
        <w:rPr>
          <w:rFonts w:cstheme="minorHAnsi"/>
        </w:rPr>
        <w:t xml:space="preserve"> významu </w:t>
      </w:r>
      <w:r w:rsidRPr="004F49F3">
        <w:rPr>
          <w:rFonts w:cstheme="minorHAnsi"/>
          <w:b/>
          <w:bCs/>
        </w:rPr>
        <w:t>OB1 Praha</w:t>
      </w:r>
      <w:r w:rsidR="005F31B7" w:rsidRPr="004F49F3">
        <w:rPr>
          <w:rFonts w:cstheme="minorHAnsi"/>
        </w:rPr>
        <w:t>. Z úkol</w:t>
      </w:r>
      <w:r w:rsidRPr="004F49F3">
        <w:rPr>
          <w:rFonts w:cstheme="minorHAnsi"/>
        </w:rPr>
        <w:t>ů pro územní plánování vyplývá</w:t>
      </w:r>
      <w:r w:rsidR="005F31B7" w:rsidRPr="004F49F3">
        <w:rPr>
          <w:rFonts w:cstheme="minorHAnsi"/>
        </w:rPr>
        <w:t xml:space="preserve"> pro řešené území zejména</w:t>
      </w:r>
      <w:r w:rsidRPr="004F49F3">
        <w:rPr>
          <w:rFonts w:cstheme="minorHAnsi"/>
        </w:rPr>
        <w:t xml:space="preserve"> respektování přírodních prvků a kulturních a civilizačních hodnot území. Dále chránit ve zvýšené míře pozitivní znaky charakteristik krajinného rázu a dotvářet </w:t>
      </w:r>
      <w:r w:rsidRPr="00CF50CC">
        <w:rPr>
          <w:rFonts w:cstheme="minorHAnsi"/>
        </w:rPr>
        <w:t>krajinu s cílem zvýšení její estetické hodnoty a ekologické stability před nekoordinovanou zástavbou.</w:t>
      </w:r>
      <w:r w:rsidR="00CF50CC" w:rsidRPr="00CF50CC">
        <w:rPr>
          <w:rFonts w:cstheme="minorHAnsi"/>
        </w:rPr>
        <w:t xml:space="preserve"> V RP</w:t>
      </w:r>
      <w:r w:rsidR="005F31B7" w:rsidRPr="00CF50CC">
        <w:rPr>
          <w:rFonts w:cstheme="minorHAnsi"/>
        </w:rPr>
        <w:t xml:space="preserve"> budou zohledněny cílové charakteristi</w:t>
      </w:r>
      <w:r w:rsidR="00CF50CC" w:rsidRPr="00CF50CC">
        <w:rPr>
          <w:rFonts w:cstheme="minorHAnsi"/>
        </w:rPr>
        <w:t>ky a úkoly pro územní plánování.</w:t>
      </w:r>
    </w:p>
    <w:p w:rsidR="005F31B7" w:rsidRPr="00CF50CC" w:rsidRDefault="005F31B7" w:rsidP="005F31B7">
      <w:pPr>
        <w:autoSpaceDE w:val="0"/>
        <w:autoSpaceDN w:val="0"/>
        <w:adjustRightInd w:val="0"/>
        <w:ind w:firstLine="0"/>
        <w:rPr>
          <w:rFonts w:cstheme="minorHAnsi"/>
        </w:rPr>
      </w:pPr>
      <w:r w:rsidRPr="00CF50CC">
        <w:rPr>
          <w:rFonts w:cstheme="minorHAnsi"/>
        </w:rPr>
        <w:t>Ze ZÚR a z dokumentací vyhodnocení vlivů Aktualizací ZÚR na životní prostředí vyplývají další obecné požadavky na koordinaci územně plánovací činnosti obcí a opatření pro předcházení, snížení nebo kompenzaci všech zjištěných nebo předpokládaných závažných záporných vlivů na životní prostředí, které budou respektovány.</w:t>
      </w:r>
    </w:p>
    <w:p w:rsidR="005F31B7" w:rsidRPr="00CF50CC" w:rsidRDefault="005F31B7" w:rsidP="00CF50CC">
      <w:pPr>
        <w:ind w:firstLine="0"/>
        <w:rPr>
          <w:rFonts w:eastAsia="Calibri" w:cstheme="minorHAnsi"/>
        </w:rPr>
      </w:pPr>
      <w:r w:rsidRPr="00CF50CC">
        <w:rPr>
          <w:rFonts w:cstheme="minorHAnsi"/>
        </w:rPr>
        <w:t xml:space="preserve">Návrh </w:t>
      </w:r>
      <w:r w:rsidR="00CF50CC">
        <w:rPr>
          <w:rFonts w:cstheme="minorHAnsi"/>
        </w:rPr>
        <w:t>Regulačního</w:t>
      </w:r>
      <w:r w:rsidRPr="00CF50CC">
        <w:rPr>
          <w:rFonts w:cstheme="minorHAnsi"/>
        </w:rPr>
        <w:t xml:space="preserve"> plánu bude zpracován v souladu se ZÚR.</w:t>
      </w:r>
    </w:p>
    <w:p w:rsidR="00BE05C8" w:rsidRPr="00F0318D" w:rsidRDefault="00BE05C8" w:rsidP="00BE05C8">
      <w:pPr>
        <w:pStyle w:val="Nadpis2"/>
        <w:numPr>
          <w:ilvl w:val="0"/>
          <w:numId w:val="0"/>
        </w:numPr>
        <w:rPr>
          <w:rFonts w:asciiTheme="minorHAnsi" w:eastAsiaTheme="minorHAnsi" w:hAnsiTheme="minorHAnsi" w:cstheme="minorBidi"/>
          <w:b w:val="0"/>
          <w:color w:val="0070C0"/>
          <w:sz w:val="22"/>
          <w:szCs w:val="22"/>
        </w:rPr>
      </w:pPr>
      <w:bookmarkStart w:id="7" w:name="_Toc465334960"/>
    </w:p>
    <w:p w:rsidR="00C14FCA" w:rsidRDefault="00CF50CC" w:rsidP="00BE05C8">
      <w:pPr>
        <w:pStyle w:val="Nadpis2"/>
        <w:numPr>
          <w:ilvl w:val="1"/>
          <w:numId w:val="24"/>
        </w:numPr>
        <w:ind w:left="426" w:hanging="426"/>
        <w:rPr>
          <w:szCs w:val="22"/>
        </w:rPr>
      </w:pPr>
      <w:bookmarkStart w:id="8" w:name="_Toc101820336"/>
      <w:bookmarkEnd w:id="7"/>
      <w:r>
        <w:rPr>
          <w:szCs w:val="22"/>
        </w:rPr>
        <w:t>Územní plán Záryby</w:t>
      </w:r>
      <w:bookmarkEnd w:id="8"/>
    </w:p>
    <w:p w:rsidR="00CF50CC" w:rsidRDefault="00CF50CC" w:rsidP="00CF50CC">
      <w:pPr>
        <w:pStyle w:val="Obsah8"/>
        <w:ind w:left="0" w:firstLine="0"/>
      </w:pPr>
      <w:r>
        <w:t>Pro území obce je zpracován Územní plán Záryby, který nabyl účinnosti dne 14. 8. 2020 (dále jen „ÚP“).</w:t>
      </w:r>
    </w:p>
    <w:p w:rsidR="00CA0565" w:rsidRDefault="004051DB" w:rsidP="00CA0565">
      <w:pPr>
        <w:ind w:firstLine="0"/>
      </w:pPr>
      <w:r>
        <w:t>Řešené území patří do lokality Z9, která spadá do plochy s rozdílným způsobem využití BV – bydlení venkovské.</w:t>
      </w:r>
    </w:p>
    <w:p w:rsidR="004051DB" w:rsidRDefault="004051DB" w:rsidP="00CA0565">
      <w:pPr>
        <w:ind w:firstLine="0"/>
      </w:pPr>
      <w:r>
        <w:t>Hlavní využití</w:t>
      </w:r>
    </w:p>
    <w:p w:rsidR="004051DB" w:rsidRDefault="004051DB" w:rsidP="004051DB">
      <w:pPr>
        <w:pStyle w:val="Odstavecseseznamem"/>
        <w:numPr>
          <w:ilvl w:val="0"/>
          <w:numId w:val="26"/>
        </w:numPr>
      </w:pPr>
      <w:r>
        <w:t>bydlení v rodinných domech venkovského typu</w:t>
      </w:r>
    </w:p>
    <w:p w:rsidR="004051DB" w:rsidRDefault="004051DB" w:rsidP="004051DB">
      <w:pPr>
        <w:ind w:firstLine="0"/>
      </w:pPr>
      <w:r>
        <w:t>Přípustné využití</w:t>
      </w:r>
    </w:p>
    <w:p w:rsidR="004051DB" w:rsidRDefault="004051DB" w:rsidP="004051DB">
      <w:pPr>
        <w:pStyle w:val="Odstavecseseznamem"/>
        <w:numPr>
          <w:ilvl w:val="0"/>
          <w:numId w:val="26"/>
        </w:numPr>
      </w:pPr>
      <w:r>
        <w:t>stavby bezprostředně související a podmiňující bydlení v rodinných domech venkovského typu, stavby a zařízení, které mohou být umístěny na pozemku rodinného domu,</w:t>
      </w:r>
    </w:p>
    <w:p w:rsidR="004051DB" w:rsidRDefault="004051DB" w:rsidP="004051DB">
      <w:pPr>
        <w:pStyle w:val="Odstavecseseznamem"/>
        <w:numPr>
          <w:ilvl w:val="0"/>
          <w:numId w:val="26"/>
        </w:numPr>
      </w:pPr>
      <w:r>
        <w:t>stavby související technické a dopravní infrastruktury (např. vedení a stavby technické infrastruktury, místní komunikace pro stavby hlavního, přípustného a podmíněně přípustného využití, chodníky apod.),</w:t>
      </w:r>
    </w:p>
    <w:p w:rsidR="004051DB" w:rsidRDefault="004051DB" w:rsidP="004051DB">
      <w:pPr>
        <w:pStyle w:val="Odstavecseseznamem"/>
        <w:numPr>
          <w:ilvl w:val="0"/>
          <w:numId w:val="26"/>
        </w:numPr>
      </w:pPr>
      <w:r>
        <w:t>hotelové a stravovací služby provozované v rámci staveb pro bydlení v rodinných domech,</w:t>
      </w:r>
    </w:p>
    <w:p w:rsidR="004051DB" w:rsidRDefault="004051DB" w:rsidP="004051DB">
      <w:pPr>
        <w:pStyle w:val="Odstavecseseznamem"/>
        <w:numPr>
          <w:ilvl w:val="0"/>
          <w:numId w:val="26"/>
        </w:numPr>
      </w:pPr>
      <w:r>
        <w:t>užitkové zahrady s nezbytným hospodářským zázemím,</w:t>
      </w:r>
    </w:p>
    <w:p w:rsidR="004051DB" w:rsidRDefault="004051DB" w:rsidP="004051DB">
      <w:pPr>
        <w:pStyle w:val="Odstavecseseznamem"/>
        <w:numPr>
          <w:ilvl w:val="0"/>
          <w:numId w:val="26"/>
        </w:numPr>
      </w:pPr>
      <w:r>
        <w:t>stavby pro civilní ochranu obyvatelstva,</w:t>
      </w:r>
    </w:p>
    <w:p w:rsidR="004051DB" w:rsidRDefault="004051DB" w:rsidP="004051DB">
      <w:pPr>
        <w:pStyle w:val="Odstavecseseznamem"/>
        <w:numPr>
          <w:ilvl w:val="0"/>
          <w:numId w:val="26"/>
        </w:numPr>
      </w:pPr>
      <w:r>
        <w:t>veřejná prostranství,</w:t>
      </w:r>
    </w:p>
    <w:p w:rsidR="004051DB" w:rsidRDefault="004051DB" w:rsidP="004051DB">
      <w:pPr>
        <w:pStyle w:val="Odstavecseseznamem"/>
        <w:numPr>
          <w:ilvl w:val="0"/>
          <w:numId w:val="26"/>
        </w:numPr>
      </w:pPr>
      <w:r>
        <w:t>plochy parkovacích stání pro osobní automobily, pouze v souvislosti s hlavním využitím,</w:t>
      </w:r>
    </w:p>
    <w:p w:rsidR="004051DB" w:rsidRDefault="004051DB" w:rsidP="004051DB">
      <w:pPr>
        <w:pStyle w:val="Odstavecseseznamem"/>
        <w:numPr>
          <w:ilvl w:val="0"/>
          <w:numId w:val="26"/>
        </w:numPr>
      </w:pPr>
      <w:r>
        <w:t>samostatně stojící garáže pouze v souvislosti s hlavním využitím v maximálním počtu odpovídajícímu počtu bytů</w:t>
      </w:r>
    </w:p>
    <w:p w:rsidR="004051DB" w:rsidRDefault="004051DB">
      <w:r>
        <w:br w:type="page"/>
      </w:r>
    </w:p>
    <w:p w:rsidR="004051DB" w:rsidRDefault="004051DB" w:rsidP="004051DB">
      <w:pPr>
        <w:ind w:firstLine="0"/>
      </w:pPr>
      <w:r>
        <w:lastRenderedPageBreak/>
        <w:t>Podmíněně přípustné využití</w:t>
      </w:r>
    </w:p>
    <w:p w:rsidR="004051DB" w:rsidRDefault="004051DB" w:rsidP="004051DB">
      <w:pPr>
        <w:pStyle w:val="Odstavecseseznamem"/>
        <w:numPr>
          <w:ilvl w:val="0"/>
          <w:numId w:val="26"/>
        </w:numPr>
      </w:pPr>
      <w:r>
        <w:t>stavby a zařízení veřejného občanského vybavení, pokud nesnižují kvalitu prostředí souvisejícího území (zejména hygienickými limity a dopravní zátěží),</w:t>
      </w:r>
    </w:p>
    <w:p w:rsidR="004051DB" w:rsidRDefault="004051DB" w:rsidP="004051DB">
      <w:pPr>
        <w:pStyle w:val="Odstavecseseznamem"/>
        <w:numPr>
          <w:ilvl w:val="0"/>
          <w:numId w:val="26"/>
        </w:numPr>
      </w:pPr>
      <w:r>
        <w:t>služby a provozovny slučitelné s bydlením, které svým provozováním a technickým zařízením nenaruší užívání pozemků, staveb a zařízení za hranicí pozemku a nesnižují kvalitu prostředí souvisejícího území (zejména hygienickými limity a dopravní zátěží),</w:t>
      </w:r>
    </w:p>
    <w:p w:rsidR="004051DB" w:rsidRDefault="004051DB" w:rsidP="004051DB">
      <w:pPr>
        <w:pStyle w:val="Odstavecseseznamem"/>
        <w:numPr>
          <w:ilvl w:val="0"/>
          <w:numId w:val="26"/>
        </w:numPr>
      </w:pPr>
      <w:r>
        <w:t>stavby pro chov drobného hospodářského zvířectva do kapacity 3 velkých dobytčích jednotek pro nepodnikatelské využití,</w:t>
      </w:r>
    </w:p>
    <w:p w:rsidR="004051DB" w:rsidRDefault="004051DB" w:rsidP="004051DB">
      <w:pPr>
        <w:pStyle w:val="Odstavecseseznamem"/>
        <w:numPr>
          <w:ilvl w:val="0"/>
          <w:numId w:val="26"/>
        </w:numPr>
      </w:pPr>
      <w:r>
        <w:t>liniové stavby veřejné technické infrastruktury, přímo nesouvisející s hlavním využitím, pokud bude zachována funkce hlavního, přípustného a podmíněně přípustného využití</w:t>
      </w:r>
    </w:p>
    <w:p w:rsidR="004051DB" w:rsidRDefault="004051DB" w:rsidP="004051DB">
      <w:pPr>
        <w:ind w:firstLine="0"/>
      </w:pPr>
      <w:r>
        <w:t>Nepřípustné využití</w:t>
      </w:r>
    </w:p>
    <w:p w:rsidR="004051DB" w:rsidRDefault="004051DB" w:rsidP="004051DB">
      <w:pPr>
        <w:pStyle w:val="Odstavecseseznamem"/>
        <w:numPr>
          <w:ilvl w:val="0"/>
          <w:numId w:val="26"/>
        </w:numPr>
      </w:pPr>
      <w:r>
        <w:t>objekty, stavby a činnosti neuvedené a nesouvisející s hlavním, přípustným a podmíněně přípustným využitím,</w:t>
      </w:r>
    </w:p>
    <w:p w:rsidR="004051DB" w:rsidRDefault="004051DB" w:rsidP="004051DB">
      <w:pPr>
        <w:pStyle w:val="Odstavecseseznamem"/>
        <w:numPr>
          <w:ilvl w:val="0"/>
          <w:numId w:val="26"/>
        </w:numPr>
      </w:pPr>
      <w:r>
        <w:t>novostavby pro bydlení v bytových domech,</w:t>
      </w:r>
    </w:p>
    <w:p w:rsidR="004051DB" w:rsidRDefault="004051DB" w:rsidP="004051DB">
      <w:pPr>
        <w:pStyle w:val="Odstavecseseznamem"/>
        <w:numPr>
          <w:ilvl w:val="0"/>
          <w:numId w:val="26"/>
        </w:numPr>
      </w:pPr>
      <w:r>
        <w:t>ubytovny</w:t>
      </w:r>
    </w:p>
    <w:p w:rsidR="004051DB" w:rsidRDefault="004051DB" w:rsidP="00CA0565">
      <w:pPr>
        <w:ind w:firstLine="0"/>
      </w:pPr>
      <w:r>
        <w:t>Podmínky prostorového uspořádání</w:t>
      </w:r>
    </w:p>
    <w:p w:rsidR="006758A7" w:rsidRDefault="004051DB" w:rsidP="006758A7">
      <w:pPr>
        <w:pStyle w:val="Odstavecseseznamem"/>
        <w:numPr>
          <w:ilvl w:val="0"/>
          <w:numId w:val="26"/>
        </w:numPr>
      </w:pPr>
      <w:r>
        <w:t>koeficient zastavění pozemku max. 0,30 (tj. 30 % zastavěné plochy půdorysem sta</w:t>
      </w:r>
      <w:r w:rsidR="006758A7">
        <w:t>vby z celkové plochy pozemku),</w:t>
      </w:r>
    </w:p>
    <w:p w:rsidR="006758A7" w:rsidRDefault="004051DB" w:rsidP="006758A7">
      <w:pPr>
        <w:pStyle w:val="Odstavecseseznamem"/>
        <w:numPr>
          <w:ilvl w:val="0"/>
          <w:numId w:val="26"/>
        </w:numPr>
      </w:pPr>
      <w:r>
        <w:t xml:space="preserve">intenzita využití pozemků – koeficient zeleně minimálně 0,6 (tj. </w:t>
      </w:r>
      <w:r w:rsidR="006758A7">
        <w:t>60 % z celkové plochy pozemku),</w:t>
      </w:r>
    </w:p>
    <w:p w:rsidR="006758A7" w:rsidRDefault="004051DB" w:rsidP="006758A7">
      <w:pPr>
        <w:pStyle w:val="Odstavecseseznamem"/>
        <w:numPr>
          <w:ilvl w:val="0"/>
          <w:numId w:val="26"/>
        </w:numPr>
      </w:pPr>
      <w:r>
        <w:t>maximální výška nově stavěných RD je 1 nadzemní podlaží s možností obytného podk</w:t>
      </w:r>
      <w:r w:rsidR="006758A7">
        <w:t>roví, nebo 2 nadzemní podlaží,</w:t>
      </w:r>
    </w:p>
    <w:p w:rsidR="004051DB" w:rsidRDefault="006758A7" w:rsidP="006758A7">
      <w:pPr>
        <w:pStyle w:val="Odstavecseseznamem"/>
        <w:numPr>
          <w:ilvl w:val="0"/>
          <w:numId w:val="26"/>
        </w:numPr>
      </w:pPr>
      <w:r>
        <w:t>m</w:t>
      </w:r>
      <w:r w:rsidR="004051DB">
        <w:t>inimální výměra parcel pro výstavbu rodinného domu se stanovuje 800 m2, pokud specifické podmínky využití jednotlivých ploch nestanoví jinak</w:t>
      </w:r>
      <w:r>
        <w:t>,</w:t>
      </w:r>
    </w:p>
    <w:p w:rsidR="006758A7" w:rsidRDefault="006758A7" w:rsidP="006758A7">
      <w:pPr>
        <w:pStyle w:val="Odstavecseseznamem"/>
        <w:numPr>
          <w:ilvl w:val="0"/>
          <w:numId w:val="26"/>
        </w:numPr>
      </w:pPr>
      <w:r>
        <w:t>není přípustná výstavba nových rodinných domů v zahradách stávajících rodinných domů mimo uliční čáru, pokud nový rodinný dům není umisťován na pozemek o minimální výměře 800 m2 a splňující požadavky § 20 vyhlášky 501/2006 Sb. ve znění pozdějších předpisů,</w:t>
      </w:r>
    </w:p>
    <w:p w:rsidR="006758A7" w:rsidRDefault="006758A7" w:rsidP="006758A7">
      <w:pPr>
        <w:pStyle w:val="Odstavecseseznamem"/>
        <w:numPr>
          <w:ilvl w:val="0"/>
          <w:numId w:val="26"/>
        </w:numPr>
      </w:pPr>
      <w:r>
        <w:t>všechny nové RD budou vybaveny garážemi a (nebo) odstavným stáním na vlastním pozemku pro stupeň automobilizace 1:1,5 (tj. 2 stání na 3 obyvatele nebo na 1 bytovou jednotku),</w:t>
      </w:r>
    </w:p>
    <w:p w:rsidR="006758A7" w:rsidRDefault="006758A7" w:rsidP="006758A7">
      <w:pPr>
        <w:pStyle w:val="Odstavecseseznamem"/>
        <w:numPr>
          <w:ilvl w:val="0"/>
          <w:numId w:val="26"/>
        </w:numPr>
      </w:pPr>
      <w:r>
        <w:t>srážkové vody ze zpevněných ploch budou zadržovány či vsakovány na vlastním pozemku; poměr výměry části pozemku schopné vsakování dešťové vody k celkové výměře pozemku bude činit nejméně 0,4,</w:t>
      </w:r>
    </w:p>
    <w:p w:rsidR="00CF50CC" w:rsidRDefault="006758A7" w:rsidP="006758A7">
      <w:pPr>
        <w:pStyle w:val="Odstavecseseznamem"/>
        <w:numPr>
          <w:ilvl w:val="0"/>
          <w:numId w:val="26"/>
        </w:numPr>
      </w:pPr>
      <w:r>
        <w:t>pozemky musí být navrženy tak, aby ke každému rodinnému domu byl zajištěn příjezd osobním vozem; hlavní přístupová komunikace do území bude navržena tak, aby umožňovala příjezd nákladních vozů a hasící techniky, včetně jejich otočení,</w:t>
      </w:r>
    </w:p>
    <w:p w:rsidR="006758A7" w:rsidRDefault="006758A7" w:rsidP="006758A7">
      <w:pPr>
        <w:pStyle w:val="Odstavecseseznamem"/>
        <w:numPr>
          <w:ilvl w:val="0"/>
          <w:numId w:val="26"/>
        </w:numPr>
      </w:pPr>
      <w:r>
        <w:t>u zastavitelných ploch pro bydlení při silnicích s blízkým zdrojem hluku a vibrací, musí být před povolením umístění staveb prokázán soulad s požadavky právních předpisů na ochranu zdraví před hlukem a vibracemi v chráněných prostorech definovaných v zákoně o ochraně veřejného zdraví a o změně některých souvisejících zákonů, v platném znění,</w:t>
      </w:r>
    </w:p>
    <w:p w:rsidR="006758A7" w:rsidRDefault="006758A7" w:rsidP="006758A7">
      <w:pPr>
        <w:pStyle w:val="Odstavecseseznamem"/>
        <w:numPr>
          <w:ilvl w:val="0"/>
          <w:numId w:val="26"/>
        </w:numPr>
      </w:pPr>
      <w:r>
        <w:t>při umísťování stavby hlavní pro bydlení bude respektována vzdálenost od hranice pozemků určených pro plnění funkce lesa,</w:t>
      </w:r>
    </w:p>
    <w:p w:rsidR="006758A7" w:rsidRDefault="006758A7" w:rsidP="006758A7">
      <w:pPr>
        <w:pStyle w:val="Odstavecseseznamem"/>
        <w:numPr>
          <w:ilvl w:val="0"/>
          <w:numId w:val="26"/>
        </w:numPr>
      </w:pPr>
      <w:r>
        <w:t>po obvodě všech parcel se vylučuje oplocení o výšce větší než 200 cm od rostlého terénu, měřeno ze strany veřejné komunikace nebo nezastavěného území,</w:t>
      </w:r>
    </w:p>
    <w:p w:rsidR="006758A7" w:rsidRDefault="006758A7" w:rsidP="006758A7">
      <w:pPr>
        <w:pStyle w:val="Odstavecseseznamem"/>
        <w:numPr>
          <w:ilvl w:val="0"/>
          <w:numId w:val="26"/>
        </w:numPr>
      </w:pPr>
      <w:r>
        <w:t>pro konkrétní řešení likvidace dešťových vod provést hydrogeologický průzkum, jehož součástí bude doporučení způsobu řešení,</w:t>
      </w:r>
    </w:p>
    <w:p w:rsidR="006758A7" w:rsidRDefault="006758A7" w:rsidP="006758A7">
      <w:pPr>
        <w:pStyle w:val="Odstavecseseznamem"/>
        <w:numPr>
          <w:ilvl w:val="0"/>
          <w:numId w:val="26"/>
        </w:numPr>
      </w:pPr>
      <w:r>
        <w:t>novostavby, stavby po stavebních úpravách, přístavbách a nástavbách budou připojeny na kanalizaci pro veřejnou potřebu,</w:t>
      </w:r>
    </w:p>
    <w:p w:rsidR="006758A7" w:rsidRDefault="006758A7" w:rsidP="006758A7">
      <w:pPr>
        <w:pStyle w:val="Odstavecseseznamem"/>
        <w:numPr>
          <w:ilvl w:val="0"/>
          <w:numId w:val="26"/>
        </w:numPr>
      </w:pPr>
      <w:r>
        <w:t xml:space="preserve">v rozvojových zastavitelných plochách a plochách přestavby, navržených návrhem ÚP bude respektován kontext s charakterem okolních zastavitelných ploch, případně ploch současně </w:t>
      </w:r>
      <w:r>
        <w:lastRenderedPageBreak/>
        <w:t>zastavěného území obce; bude respektováno dané měřítko zástavby, její výšková hladina, základní členění hmoty stavebních objektů; dále bude respektován dochovaný příměstský charakter zástavby a venkovský charakter osídlení v okrajových částech obce; hmota a umístění stavebních objektů zachovají charakteristické hodnoty krajinného rázu a celkové měřítko krajiny; na zahrady rodinných domů je vhodná výsadba stanovištně původních dřevin</w:t>
      </w:r>
    </w:p>
    <w:p w:rsidR="006758A7" w:rsidRDefault="006758A7" w:rsidP="006758A7">
      <w:pPr>
        <w:ind w:firstLine="0"/>
      </w:pPr>
      <w:r>
        <w:t>Dále je pro plochu Z9 stanoveno, že v ploše bude umístěno maximálně 75 RD s maximálně 75 byty. Podrobné podmínky využití plochy, včetně vymezení veřejného prostranství dle § 7, odst. 2 budou stanoveny regulačním plánem.</w:t>
      </w:r>
    </w:p>
    <w:p w:rsidR="00F25C80" w:rsidRDefault="00F25C80" w:rsidP="006758A7">
      <w:pPr>
        <w:ind w:firstLine="0"/>
      </w:pPr>
      <w:r>
        <w:t>Taktéž jsou stanoveny základní podmínky pro ochranu krajinného rázu.</w:t>
      </w:r>
    </w:p>
    <w:p w:rsidR="00F25C80" w:rsidRDefault="00F25C80" w:rsidP="00F25C80">
      <w:pPr>
        <w:ind w:firstLine="0"/>
      </w:pPr>
      <w:r>
        <w:t>- nová zástavba ploch přestavby, zastavitelných a stabilizovaných ploch bude povolována tak, aby byla v souladu s osobitým charakterem jednotlivých částí obce, do nichž je umisťována,</w:t>
      </w:r>
    </w:p>
    <w:p w:rsidR="00F25C80" w:rsidRDefault="00F25C80" w:rsidP="00F25C80">
      <w:pPr>
        <w:ind w:firstLine="0"/>
      </w:pPr>
      <w:r>
        <w:t>- dochovaná urbanistická struktura, měřítko, základní hmotové členění zástavby jsou hodnotami, které návrh nové zástavby bude respektovat; při umísťování novostaveb a povolování přestaveb stávajících objektů nepřekročí jejich výška hladinu zástavby na sousedních plochách,</w:t>
      </w:r>
    </w:p>
    <w:p w:rsidR="00F25C80" w:rsidRDefault="00F25C80" w:rsidP="00F25C80">
      <w:pPr>
        <w:ind w:firstLine="0"/>
      </w:pPr>
      <w:r>
        <w:t>- stávající veřejná prostranství obce jsou územně chráněna; přípustné je v nich povolovat stavby veřejné infrastruktury pro zlepšení funkčního využití parteru a jejich kultivaci (např. plochy zeleně, vodní plochy, městský mobiliář),</w:t>
      </w:r>
    </w:p>
    <w:p w:rsidR="00F25C80" w:rsidRDefault="00F25C80" w:rsidP="00F25C80">
      <w:pPr>
        <w:ind w:firstLine="0"/>
      </w:pPr>
      <w:r>
        <w:t>- při povolování nových stavebních objektů, přestaveb a rekonstrukcí budou zejména respektovány pro obec typické a místně charakteristické urbanistické hodnoty:</w:t>
      </w:r>
    </w:p>
    <w:p w:rsidR="00F25C80" w:rsidRDefault="00F25C80" w:rsidP="00F25C80">
      <w:r>
        <w:t>- harmonické sepětí kompozice obytné zástavby s kompozicí okolní Polabské krajiny</w:t>
      </w:r>
    </w:p>
    <w:p w:rsidR="00F25C80" w:rsidRDefault="00F25C80" w:rsidP="00F25C80">
      <w:r>
        <w:t>- měřítko, základní h</w:t>
      </w:r>
      <w:r w:rsidR="009F5D64">
        <w:t>motové členění a střešní krytina</w:t>
      </w:r>
      <w:r>
        <w:t xml:space="preserve"> dochované zástavby sídel Záryby a </w:t>
      </w:r>
      <w:proofErr w:type="spellStart"/>
      <w:r>
        <w:t>Martinov</w:t>
      </w:r>
      <w:proofErr w:type="spellEnd"/>
    </w:p>
    <w:p w:rsidR="006758A7" w:rsidRDefault="00F25C80" w:rsidP="00325208">
      <w:pPr>
        <w:ind w:firstLine="0"/>
      </w:pPr>
      <w:r>
        <w:t>- při povolování úprav stávajících staveb ve stabilizovaných plochách a plochách přestavby budou respektovány specifické podmínky využití platné pro plochu, v níž se upravovaná stavba nebo novostavba nachází.</w:t>
      </w:r>
    </w:p>
    <w:p w:rsidR="00CA0565" w:rsidRDefault="004163CB" w:rsidP="00325208">
      <w:pPr>
        <w:ind w:firstLine="0"/>
      </w:pPr>
      <w:r>
        <w:t>DOPRAVNÍ INFRASTRUKTURA</w:t>
      </w:r>
    </w:p>
    <w:p w:rsidR="00CA0565" w:rsidRDefault="00CA0565" w:rsidP="00325208">
      <w:pPr>
        <w:ind w:firstLine="0"/>
      </w:pPr>
      <w:r>
        <w:t>Územní plán vymezuje jako veřejně prospěšnou stavbu paralelní komunikaci WD 01 (osu) jihozápadní části správního území obce mezi úseky silnic III/10158 a III/10159</w:t>
      </w:r>
    </w:p>
    <w:p w:rsidR="00CA0565" w:rsidRDefault="00CA0565" w:rsidP="00325208">
      <w:pPr>
        <w:ind w:firstLine="0"/>
      </w:pPr>
      <w:r>
        <w:t xml:space="preserve">V zastavitelných a </w:t>
      </w:r>
      <w:proofErr w:type="spellStart"/>
      <w:r>
        <w:t>přestavbových</w:t>
      </w:r>
      <w:proofErr w:type="spellEnd"/>
      <w:r>
        <w:t xml:space="preserve"> plochách pro bydlení musí být vymezena místa pro parkování vozidel návštěvníků podle platných předpisů.</w:t>
      </w:r>
    </w:p>
    <w:p w:rsidR="00CF50CC" w:rsidRDefault="00CF50CC" w:rsidP="00325208">
      <w:pPr>
        <w:ind w:firstLine="0"/>
      </w:pPr>
      <w:r>
        <w:t>TECHNICKÁ INFRA</w:t>
      </w:r>
      <w:r w:rsidR="00325208">
        <w:t>STRUKTURA</w:t>
      </w:r>
    </w:p>
    <w:p w:rsidR="00CF50CC" w:rsidRDefault="00CF50CC" w:rsidP="00325208">
      <w:pPr>
        <w:ind w:firstLine="0"/>
      </w:pPr>
      <w:r>
        <w:t>Návrh nových zastavitelných ploch předpokládá rozvoj elektrorozvodné, vodovodní a plynovodní sítě a výstavbu kanalizační sítě v zastavitelných plochách a plochách přestavby.</w:t>
      </w:r>
    </w:p>
    <w:p w:rsidR="00E144B6" w:rsidRDefault="00E144B6" w:rsidP="00E144B6">
      <w:pPr>
        <w:ind w:firstLine="0"/>
      </w:pPr>
      <w:r>
        <w:t>Zásobování vodou bude řešeno v souladu s Plánem rozvoje vodovodů a kanalizace Středočeského kraje. Pro zásobování vodou budou využity stávající zdroje, které mají dostatečnou kapacitu. Nové vodovodní řady budou vedeny, pokud možno, ve veřejných prostorech. Tam, kde to možné není, budou úseky vodovodních řadů stanoveny veřejně prospěšnými stavbami.</w:t>
      </w:r>
    </w:p>
    <w:p w:rsidR="00CF50CC" w:rsidRDefault="00CF50CC" w:rsidP="00325208">
      <w:pPr>
        <w:ind w:firstLine="0"/>
      </w:pPr>
      <w:r>
        <w:t>Návrh soustředěné zástavby v jižní a západní části zastavitelného území obce předpokládá připojení na čistírnu odpadních vod, rovněž u ostatních ploch změn využití území a zastavitelných ploch je řešeno nap</w:t>
      </w:r>
      <w:r w:rsidR="00E144B6">
        <w:t xml:space="preserve">ojení na čistírnu odpadních vod. Odkanalizování bude řešeno v souladu s Plánem rozvoje vodovodů a kanalizace Středočeského kraje. Územní plán navrhuje vybudování tlakové splaškové kanalizace, nespecifikuje však její technické provedení. Kanalizační stoky budou vedeny, pokud možno, ve veřejných prostorech. Tam, kde to možné není, budou úseky kanalizačních stok stanoveny veřejně prospěšnými stavbami. Srážkové vody ze střech a zpevněných ploch soukromých pozemků budou likvidovány přímo na těchto pozemcích. Srážkové vody ze zpevněných ploch veřejných prostranství </w:t>
      </w:r>
      <w:r w:rsidR="00E144B6">
        <w:lastRenderedPageBreak/>
        <w:t>budou vsakovány co nejblíže místa spadu v zasakovacích plochách, nebo svedeny do stávající dešťové kanalizace.</w:t>
      </w:r>
    </w:p>
    <w:p w:rsidR="00CF50CC" w:rsidRDefault="00CF50CC" w:rsidP="00325208">
      <w:pPr>
        <w:ind w:firstLine="0"/>
      </w:pPr>
      <w:r>
        <w:t>Podporuje se intenzivní využití stávající energetické infrastruktury (zemní plyn</w:t>
      </w:r>
      <w:r w:rsidR="005D3266">
        <w:t xml:space="preserve"> a elektřina v kombinaci s OZE). Územní plán navrhuje přeložky nadzemního vedení VN, které protíná zastavitelné plochy Z 9 a Z 14.</w:t>
      </w:r>
    </w:p>
    <w:p w:rsidR="00AE46E5" w:rsidRDefault="005D3266" w:rsidP="00325208">
      <w:pPr>
        <w:ind w:firstLine="0"/>
      </w:pPr>
      <w:r>
        <w:t>Zastavitelné plochy budou na plynovodní síť napojeny STL přívodem s NTL regulací pro každý objekt.</w:t>
      </w:r>
      <w:r w:rsidR="00AE46E5">
        <w:t xml:space="preserve"> </w:t>
      </w:r>
    </w:p>
    <w:p w:rsidR="005D3266" w:rsidRDefault="005D3266" w:rsidP="00325208">
      <w:pPr>
        <w:ind w:firstLine="0"/>
      </w:pPr>
      <w:r>
        <w:t>Hlavním topným médiem zůstává zemní plyn, jednotlivé objekty budou vytápěny individuálně. V místech mimo dosah plynovodní sítě lze využívat jiná paliva za předpokladu splnění požadavků na ochranu ovzduší. Územní plán podporuje využívání netradičních a obnovitelných zdrojů.</w:t>
      </w:r>
    </w:p>
    <w:p w:rsidR="005D3266" w:rsidRDefault="005D3266" w:rsidP="00325208">
      <w:pPr>
        <w:ind w:firstLine="0"/>
      </w:pPr>
      <w:r>
        <w:t>Stávající systém spojů vyhovuje a umožňuje další rozvoj v rozvojových plochách.</w:t>
      </w:r>
    </w:p>
    <w:p w:rsidR="00CF50CC" w:rsidRDefault="005D3266" w:rsidP="005D3266">
      <w:pPr>
        <w:ind w:firstLine="0"/>
      </w:pPr>
      <w:r>
        <w:t>Stávající systém odpadového hospodářství vyhovuje a pro další rozvoj nevyžaduje opatření v územním plánu.</w:t>
      </w:r>
    </w:p>
    <w:p w:rsidR="005D3266" w:rsidRPr="00CF50CC" w:rsidRDefault="005D3266" w:rsidP="005D3266">
      <w:pPr>
        <w:ind w:firstLine="0"/>
      </w:pPr>
    </w:p>
    <w:p w:rsidR="00E71851" w:rsidRPr="00F0318D" w:rsidRDefault="005D3266" w:rsidP="00F0318D">
      <w:pPr>
        <w:pStyle w:val="Nadpis1"/>
        <w:numPr>
          <w:ilvl w:val="0"/>
          <w:numId w:val="24"/>
        </w:numPr>
      </w:pPr>
      <w:bookmarkStart w:id="9" w:name="_Toc101820337"/>
      <w:r>
        <w:t>POŽADAVKY NA VYMEZENÍ POZEMKŮ A JEJICH VYUŽITÍ</w:t>
      </w:r>
      <w:bookmarkEnd w:id="9"/>
    </w:p>
    <w:p w:rsidR="005D3266" w:rsidRDefault="005D3266" w:rsidP="00375F36">
      <w:pPr>
        <w:ind w:firstLine="0"/>
      </w:pPr>
      <w:r w:rsidRPr="00375F36">
        <w:t xml:space="preserve">Úkolem regulačního plánu bude zejména nová parcelace území s vymezením vhodných pozemků pro výstavbu </w:t>
      </w:r>
      <w:r w:rsidR="00375F36" w:rsidRPr="00375F36">
        <w:t xml:space="preserve">rodinných domů, </w:t>
      </w:r>
      <w:r w:rsidRPr="00375F36">
        <w:t>pozemků v</w:t>
      </w:r>
      <w:r w:rsidR="00375F36" w:rsidRPr="00375F36">
        <w:t>e</w:t>
      </w:r>
      <w:r w:rsidR="00375F36">
        <w:t>řejných obslužných komun</w:t>
      </w:r>
      <w:r w:rsidR="008042B8">
        <w:t>ikací, veřejných prostranství a</w:t>
      </w:r>
      <w:r w:rsidR="00375F36">
        <w:t xml:space="preserve"> trasy a zařízení technického vybavení.</w:t>
      </w:r>
      <w:r w:rsidRPr="00375F36">
        <w:t xml:space="preserve"> Řešení </w:t>
      </w:r>
      <w:r w:rsidR="00475F09">
        <w:t>tohoto regulačního plánu</w:t>
      </w:r>
      <w:r w:rsidRPr="00375F36">
        <w:t xml:space="preserve"> bude vhodně navazovat na parcelaci okolního obytného území a vedení obslu</w:t>
      </w:r>
      <w:r w:rsidR="00375F36" w:rsidRPr="00375F36">
        <w:t>žných komunikací v tomto území.</w:t>
      </w:r>
    </w:p>
    <w:p w:rsidR="005D3266" w:rsidRPr="00375F36" w:rsidRDefault="00375F36" w:rsidP="00375F36">
      <w:pPr>
        <w:ind w:firstLine="0"/>
      </w:pPr>
      <w:r>
        <w:t>Regulativy využití pozemků budou v souladu s ÚP. V rámci řešení lokality bude vyřešeno umístění místa na tříděný odpad.</w:t>
      </w:r>
    </w:p>
    <w:p w:rsidR="00E4281D" w:rsidRPr="00F0318D" w:rsidRDefault="00E4281D">
      <w:pPr>
        <w:rPr>
          <w:rFonts w:ascii="Calibri" w:eastAsiaTheme="majorEastAsia" w:hAnsi="Calibri" w:cstheme="majorBidi"/>
          <w:b/>
          <w:color w:val="0070C0"/>
          <w:sz w:val="26"/>
          <w:szCs w:val="32"/>
        </w:rPr>
      </w:pPr>
      <w:bookmarkStart w:id="10" w:name="_Toc465334962"/>
    </w:p>
    <w:p w:rsidR="00BD149F" w:rsidRPr="00F0318D" w:rsidRDefault="00375F36" w:rsidP="00F0318D">
      <w:pPr>
        <w:pStyle w:val="Nadpis1"/>
        <w:numPr>
          <w:ilvl w:val="0"/>
          <w:numId w:val="24"/>
        </w:numPr>
      </w:pPr>
      <w:bookmarkStart w:id="11" w:name="_Toc101820338"/>
      <w:r>
        <w:t>POŽADAVKY NA UMÍSTĚNÍ A PROSTOROVÉ USPOŘÁDÁNÍ STAVEB</w:t>
      </w:r>
      <w:bookmarkEnd w:id="11"/>
    </w:p>
    <w:p w:rsidR="00275758" w:rsidRDefault="00375F36" w:rsidP="00375F36">
      <w:pPr>
        <w:ind w:firstLine="0"/>
      </w:pPr>
      <w:r w:rsidRPr="00375F36">
        <w:t xml:space="preserve">Plánovaná výstavba musí respektovat funkční a prostorové regulativy platného </w:t>
      </w:r>
      <w:r w:rsidR="00475F09">
        <w:t>ÚP</w:t>
      </w:r>
      <w:r w:rsidRPr="00375F36">
        <w:t>. Pro řešení tohot</w:t>
      </w:r>
      <w:r w:rsidR="008042B8">
        <w:t>o regulačního plánu se stanoví jednotlivé regulativy</w:t>
      </w:r>
      <w:r w:rsidRPr="00375F36">
        <w:t xml:space="preserve"> </w:t>
      </w:r>
      <w:r w:rsidRPr="008042B8">
        <w:t>maximální výšky objektů</w:t>
      </w:r>
      <w:r w:rsidR="008042B8" w:rsidRPr="008042B8">
        <w:t xml:space="preserve">. </w:t>
      </w:r>
      <w:r w:rsidRPr="008042B8">
        <w:t>Formou obytné zástavby budou v</w:t>
      </w:r>
      <w:r w:rsidR="0041566A" w:rsidRPr="008042B8">
        <w:t>ýhradně izolované rodinné domy</w:t>
      </w:r>
      <w:r w:rsidR="009F5D64">
        <w:t xml:space="preserve"> o max. 1 bytové</w:t>
      </w:r>
      <w:r w:rsidR="008042B8">
        <w:t xml:space="preserve"> je</w:t>
      </w:r>
      <w:r w:rsidR="009F5D64">
        <w:t>dnotce</w:t>
      </w:r>
      <w:r w:rsidR="0041566A" w:rsidRPr="008042B8">
        <w:t xml:space="preserve">. </w:t>
      </w:r>
      <w:r w:rsidR="001D4529" w:rsidRPr="008042B8">
        <w:t xml:space="preserve"> Na pozemku bude zajištěno stání pro min. 2 osobní automobily</w:t>
      </w:r>
      <w:r w:rsidR="008042B8">
        <w:t xml:space="preserve"> na 1 bytovou jednotku</w:t>
      </w:r>
      <w:r w:rsidR="001D4529" w:rsidRPr="008042B8">
        <w:t xml:space="preserve">. </w:t>
      </w:r>
      <w:r w:rsidRPr="008042B8">
        <w:t xml:space="preserve">Na rodinných domech budou uplatněny pouze šikmé střechy </w:t>
      </w:r>
      <w:r w:rsidR="008042B8">
        <w:t>a</w:t>
      </w:r>
      <w:r w:rsidR="00415F8A">
        <w:t xml:space="preserve"> bude sta</w:t>
      </w:r>
      <w:r w:rsidR="008042B8">
        <w:t>noven jejich sklon</w:t>
      </w:r>
      <w:r w:rsidR="001D4529" w:rsidRPr="008042B8">
        <w:t xml:space="preserve"> </w:t>
      </w:r>
      <w:r w:rsidR="00415F8A">
        <w:t xml:space="preserve">a směr hřebene střechy. </w:t>
      </w:r>
      <w:r w:rsidR="0041566A" w:rsidRPr="008042B8">
        <w:t>B</w:t>
      </w:r>
      <w:r w:rsidR="00475F09" w:rsidRPr="008042B8">
        <w:t>udou stanoveny regulační stavební čáry</w:t>
      </w:r>
      <w:r w:rsidR="00415F8A">
        <w:t xml:space="preserve"> (min. a max.)</w:t>
      </w:r>
      <w:r w:rsidR="00475F09" w:rsidRPr="008042B8">
        <w:t xml:space="preserve">, popř. podrobnější regulativy využití pozemků.  </w:t>
      </w:r>
      <w:r w:rsidR="00415F8A" w:rsidRPr="008042B8">
        <w:t>Bude stanovena regulace barevnosti fasád a regulace plotů jak do veřej</w:t>
      </w:r>
      <w:r w:rsidR="00415F8A">
        <w:t>ného prostranství, tak do vnitrobloku</w:t>
      </w:r>
      <w:r w:rsidR="00415F8A" w:rsidRPr="008042B8">
        <w:t>.</w:t>
      </w:r>
      <w:r w:rsidR="00415F8A">
        <w:t xml:space="preserve"> </w:t>
      </w:r>
      <w:r w:rsidR="00475F09" w:rsidRPr="008042B8">
        <w:t xml:space="preserve">U ploch veřejných prostranství bude regulována jejich šířka, veřejný profil, kategorie komunikací a veřejné osvětlení. Do ploch komunikací budou umístěny návštěvnické parkovací plochy a liniové inženýrské sítě. </w:t>
      </w:r>
      <w:r w:rsidRPr="008042B8">
        <w:t>Dále je třeba respektovat obecně platnou vyhlášku č. 501/2006 Sb., o obecných</w:t>
      </w:r>
      <w:r w:rsidRPr="00375F36">
        <w:t xml:space="preserve"> požadavcích na využívání území, zejm. §7 odst. 2, a §20 až §25.</w:t>
      </w:r>
    </w:p>
    <w:p w:rsidR="00375F36" w:rsidRDefault="00375F36" w:rsidP="00A373D2">
      <w:pPr>
        <w:rPr>
          <w:color w:val="0070C0"/>
        </w:rPr>
      </w:pPr>
    </w:p>
    <w:p w:rsidR="00C14FCA" w:rsidRPr="00F0318D" w:rsidRDefault="00475F09" w:rsidP="00F0318D">
      <w:pPr>
        <w:pStyle w:val="Nadpis1"/>
        <w:numPr>
          <w:ilvl w:val="0"/>
          <w:numId w:val="24"/>
        </w:numPr>
      </w:pPr>
      <w:bookmarkStart w:id="12" w:name="_Toc101820339"/>
      <w:bookmarkEnd w:id="10"/>
      <w:r>
        <w:t>POŽADAVKY NA OCHRANU A ROZVOJ HODNOT ÚZEMÍ</w:t>
      </w:r>
      <w:bookmarkEnd w:id="12"/>
    </w:p>
    <w:p w:rsidR="00475F09" w:rsidRDefault="00475F09" w:rsidP="00475F09">
      <w:pPr>
        <w:ind w:firstLine="0"/>
      </w:pPr>
      <w:bookmarkStart w:id="13" w:name="_Toc465334963"/>
      <w:r>
        <w:t>Podmínkou vzniku kvalitní části obce je ochrana existujících a tvorba nových hodnot území.</w:t>
      </w:r>
    </w:p>
    <w:p w:rsidR="001D4529" w:rsidRDefault="001D4529" w:rsidP="00475F09">
      <w:pPr>
        <w:ind w:firstLine="0"/>
      </w:pPr>
      <w:r>
        <w:t>Hodnoty, které je nutno zohlednit, chránit a rozvíjet:</w:t>
      </w:r>
    </w:p>
    <w:p w:rsidR="001D4529" w:rsidRDefault="001D4529" w:rsidP="00475F09">
      <w:pPr>
        <w:ind w:firstLine="0"/>
      </w:pPr>
      <w:r>
        <w:t>- kompozice obce v krajině</w:t>
      </w:r>
    </w:p>
    <w:p w:rsidR="001D4529" w:rsidRDefault="001D4529" w:rsidP="00475F09">
      <w:pPr>
        <w:ind w:firstLine="0"/>
      </w:pPr>
      <w:r>
        <w:t>- struktura zástavby a kompaktnost sídla v krajině</w:t>
      </w:r>
    </w:p>
    <w:p w:rsidR="001D4529" w:rsidRDefault="001D4529" w:rsidP="00475F09">
      <w:pPr>
        <w:ind w:firstLine="0"/>
      </w:pPr>
      <w:r>
        <w:lastRenderedPageBreak/>
        <w:t>Regulační plán bude respektovat přírodní podmínky, stanovené v platném územním systému ekologické stability. Podél komunikací ve veřejných prostranstvích bude umožněna výsadba vzrostlé zeleně, nezpevněné plochy budou osety nízkou zelení (trávníky).</w:t>
      </w:r>
    </w:p>
    <w:p w:rsidR="00475F09" w:rsidRDefault="00475F09" w:rsidP="00475F09"/>
    <w:p w:rsidR="00FD10FB" w:rsidRPr="00F0318D" w:rsidRDefault="00844549" w:rsidP="00F0318D">
      <w:pPr>
        <w:pStyle w:val="Nadpis1"/>
        <w:numPr>
          <w:ilvl w:val="0"/>
          <w:numId w:val="24"/>
        </w:numPr>
      </w:pPr>
      <w:bookmarkStart w:id="14" w:name="_Toc101820340"/>
      <w:bookmarkEnd w:id="13"/>
      <w:r>
        <w:t>POŽADAVKY NA ŘEŠENÍ VEŘEJNÉ INFRASTRUKTURY</w:t>
      </w:r>
      <w:bookmarkEnd w:id="14"/>
    </w:p>
    <w:p w:rsidR="00F343FC" w:rsidRDefault="009707BF" w:rsidP="009707BF">
      <w:pPr>
        <w:ind w:firstLine="0"/>
      </w:pPr>
      <w:r w:rsidRPr="009707BF">
        <w:t>DOPRAVNÍ INFRASTRUKTURA</w:t>
      </w:r>
    </w:p>
    <w:p w:rsidR="004163CB" w:rsidRPr="004163CB" w:rsidRDefault="004163CB" w:rsidP="004163CB">
      <w:pPr>
        <w:ind w:firstLine="0"/>
      </w:pPr>
      <w:r w:rsidRPr="004163CB">
        <w:t xml:space="preserve">Regulační plán navrhne optimální dopravní obsluhu </w:t>
      </w:r>
      <w:r w:rsidR="009707BF" w:rsidRPr="004163CB">
        <w:t xml:space="preserve">nové obytné zástavby s napojením na již realizované nebo vymezené komunikace. Vnitřní dopravní řešení a vybavení bude </w:t>
      </w:r>
      <w:r w:rsidRPr="004163CB">
        <w:t>respektovat následující zásady:</w:t>
      </w:r>
    </w:p>
    <w:p w:rsidR="004163CB" w:rsidRPr="004163CB" w:rsidRDefault="004163CB" w:rsidP="004163CB">
      <w:r w:rsidRPr="004163CB">
        <w:t xml:space="preserve">- </w:t>
      </w:r>
      <w:r w:rsidR="009707BF" w:rsidRPr="004163CB">
        <w:t xml:space="preserve">maximální rozsah obytného území navrhnout ve zklidněném dopravním režimu – obytné </w:t>
      </w:r>
      <w:r w:rsidRPr="004163CB">
        <w:t xml:space="preserve">(pobytové) </w:t>
      </w:r>
      <w:r w:rsidR="009707BF" w:rsidRPr="004163CB">
        <w:t>zóně, tedy v jedné výškové úrovni vozovek, s vyznačením parkovacích a odstav</w:t>
      </w:r>
      <w:r w:rsidRPr="004163CB">
        <w:t>ných stání a vjezdů na pozemky</w:t>
      </w:r>
    </w:p>
    <w:p w:rsidR="004163CB" w:rsidRPr="004163CB" w:rsidRDefault="004163CB" w:rsidP="004163CB">
      <w:r w:rsidRPr="004163CB">
        <w:t xml:space="preserve">- </w:t>
      </w:r>
      <w:r w:rsidR="009707BF" w:rsidRPr="004163CB">
        <w:t>v místech mimo obytnou zónu budo</w:t>
      </w:r>
      <w:r w:rsidRPr="004163CB">
        <w:t>u vyznačeny vozovky a chodníky</w:t>
      </w:r>
    </w:p>
    <w:p w:rsidR="004163CB" w:rsidRPr="004163CB" w:rsidRDefault="004163CB" w:rsidP="004163CB">
      <w:r w:rsidRPr="004163CB">
        <w:t xml:space="preserve">- </w:t>
      </w:r>
      <w:r w:rsidR="009707BF" w:rsidRPr="004163CB">
        <w:t>budou vyznačeny parkovací a manipula</w:t>
      </w:r>
      <w:r w:rsidRPr="004163CB">
        <w:t>ční plochy a vjezdy na pozemky</w:t>
      </w:r>
    </w:p>
    <w:p w:rsidR="004163CB" w:rsidRPr="004163CB" w:rsidRDefault="004163CB" w:rsidP="004163CB">
      <w:r w:rsidRPr="004163CB">
        <w:t xml:space="preserve">- </w:t>
      </w:r>
      <w:r w:rsidR="009707BF" w:rsidRPr="004163CB">
        <w:t>budou okót</w:t>
      </w:r>
      <w:r w:rsidRPr="004163CB">
        <w:t>ovány šířky vozovek a chodníků</w:t>
      </w:r>
    </w:p>
    <w:p w:rsidR="004163CB" w:rsidRPr="004163CB" w:rsidRDefault="004163CB" w:rsidP="004163CB">
      <w:pPr>
        <w:ind w:firstLine="0"/>
      </w:pPr>
      <w:r w:rsidRPr="004163CB">
        <w:t>TECHNICKÁ INFRASTRUKTURA</w:t>
      </w:r>
    </w:p>
    <w:p w:rsidR="00357E0A" w:rsidRDefault="009707BF" w:rsidP="004163CB">
      <w:pPr>
        <w:ind w:firstLine="0"/>
      </w:pPr>
      <w:r w:rsidRPr="004163CB">
        <w:t>Regulační plán navrhne základní místa napojení technické infrastruktury, podmiňující investice (stavby) v okolí řešeného území s příslušnou grafickou dokumentací a základní vnitřní uspořádání rozvodů primární infrastruktury.</w:t>
      </w:r>
    </w:p>
    <w:p w:rsidR="00357E0A" w:rsidRDefault="00357E0A" w:rsidP="004163CB">
      <w:pPr>
        <w:ind w:firstLine="0"/>
      </w:pPr>
      <w:r>
        <w:t>Přeložka el. energie vyznačená v ÚP nezasahuje do budoucího zastavěného území.</w:t>
      </w:r>
    </w:p>
    <w:p w:rsidR="00357E0A" w:rsidRDefault="00357E0A" w:rsidP="004163CB">
      <w:pPr>
        <w:ind w:firstLine="0"/>
      </w:pPr>
      <w:r>
        <w:t>OBČANSKÉ VYBAVENÍ</w:t>
      </w:r>
    </w:p>
    <w:p w:rsidR="00357E0A" w:rsidRDefault="009707BF" w:rsidP="004163CB">
      <w:pPr>
        <w:ind w:firstLine="0"/>
      </w:pPr>
      <w:r w:rsidRPr="004163CB">
        <w:t>V řešeném území tohoto RP nejsou požadavky</w:t>
      </w:r>
      <w:r w:rsidR="00357E0A">
        <w:t xml:space="preserve"> na řešení občanského vybavení.</w:t>
      </w:r>
    </w:p>
    <w:p w:rsidR="00357E0A" w:rsidRDefault="00357E0A" w:rsidP="004163CB">
      <w:pPr>
        <w:ind w:firstLine="0"/>
      </w:pPr>
      <w:r>
        <w:t>VEŘEJNÁ PROSTRANSTVÍ</w:t>
      </w:r>
    </w:p>
    <w:p w:rsidR="00475F09" w:rsidRPr="004163CB" w:rsidRDefault="009707BF" w:rsidP="004163CB">
      <w:pPr>
        <w:ind w:firstLine="0"/>
      </w:pPr>
      <w:r w:rsidRPr="004163CB">
        <w:t>Rozmístění a velikost veřejných prostranství bude odpovídat uvedené vyhlášce č. 501/2006 Sb., o obecných požadavcích na využívání území. Pro možnost posouzení souladu dokumentace s touto vyhláškou budou tato prostranství v dokumentaci jasně vyznačena a v textu budou plošně bilancována. Jako plocha veřejného prostranství bude využita a započítána plocha parkové zeleně vymezená v souladu s platným územním plánem. Pro vymezená veřejná prostranství bude možné uplatnit předkupní právo.</w:t>
      </w:r>
    </w:p>
    <w:p w:rsidR="009707BF" w:rsidRPr="00F0318D" w:rsidRDefault="009707BF" w:rsidP="00357E0A">
      <w:pPr>
        <w:ind w:firstLine="0"/>
        <w:rPr>
          <w:color w:val="0070C0"/>
        </w:rPr>
      </w:pPr>
    </w:p>
    <w:p w:rsidR="00C14FCA" w:rsidRDefault="00844549" w:rsidP="00F0318D">
      <w:pPr>
        <w:pStyle w:val="Nadpis1"/>
        <w:numPr>
          <w:ilvl w:val="0"/>
          <w:numId w:val="24"/>
        </w:numPr>
      </w:pPr>
      <w:bookmarkStart w:id="15" w:name="_Toc101820341"/>
      <w:r>
        <w:t>POŽADAVKY NA VEŘEJNĚ PROSPĚŠNÉ STAVBY A NA VEŘEJNĚ PROSPĚŠNÁ OPATŘENÍ</w:t>
      </w:r>
      <w:bookmarkEnd w:id="15"/>
    </w:p>
    <w:p w:rsidR="00844549" w:rsidRDefault="00977C1B" w:rsidP="00977C1B">
      <w:pPr>
        <w:ind w:firstLine="0"/>
      </w:pPr>
      <w:r>
        <w:t>Požadavky na VPS a VPO vyplynou z návrhů na řešení daného území. Předpokládá se vymezení veřejně prospěšných staveb pro nezbytnou dopra</w:t>
      </w:r>
      <w:r w:rsidR="008042B8">
        <w:t>vní a technickou infrastrukturu a pro veřejná prostranství.</w:t>
      </w:r>
    </w:p>
    <w:p w:rsidR="00844549" w:rsidRDefault="00844549" w:rsidP="00844549"/>
    <w:p w:rsidR="00844549" w:rsidRPr="00844549" w:rsidRDefault="00844549" w:rsidP="00844549">
      <w:pPr>
        <w:pStyle w:val="Nadpis1"/>
        <w:numPr>
          <w:ilvl w:val="0"/>
          <w:numId w:val="0"/>
        </w:numPr>
        <w:ind w:left="360" w:hanging="360"/>
      </w:pPr>
      <w:bookmarkStart w:id="16" w:name="_Toc101820342"/>
      <w:r>
        <w:t>8</w:t>
      </w:r>
      <w:r>
        <w:tab/>
        <w:t>POŽADAVKY NA ASANACE</w:t>
      </w:r>
      <w:bookmarkEnd w:id="16"/>
    </w:p>
    <w:p w:rsidR="00147C1E" w:rsidRDefault="00977C1B" w:rsidP="00977C1B">
      <w:pPr>
        <w:ind w:firstLine="0"/>
      </w:pPr>
      <w:r>
        <w:t>V řešeném území RP nejsou požadavky na asanace.</w:t>
      </w:r>
    </w:p>
    <w:p w:rsidR="00977C1B" w:rsidRPr="00F0318D" w:rsidRDefault="00977C1B" w:rsidP="00977C1B">
      <w:pPr>
        <w:ind w:firstLine="0"/>
        <w:rPr>
          <w:color w:val="0070C0"/>
        </w:rPr>
      </w:pPr>
    </w:p>
    <w:p w:rsidR="00844549" w:rsidRDefault="00844549" w:rsidP="00844549">
      <w:pPr>
        <w:pStyle w:val="Nadpis1"/>
        <w:numPr>
          <w:ilvl w:val="0"/>
          <w:numId w:val="0"/>
        </w:numPr>
        <w:ind w:left="360" w:hanging="360"/>
      </w:pPr>
      <w:bookmarkStart w:id="17" w:name="_Toc101820343"/>
      <w:r>
        <w:lastRenderedPageBreak/>
        <w:t>9</w:t>
      </w:r>
      <w:r>
        <w:tab/>
      </w:r>
      <w:r w:rsidR="002B3023">
        <w:t>DALŠÍ POŽADAVKY VYPLÝVAJÍCÍ Z ÚZEMNĚ ANALYTICKÝCH PODKLADŮ A ZE ZVLÁŠTNÍCH PRÁVNÍCH PŘEDPISŮ</w:t>
      </w:r>
      <w:bookmarkEnd w:id="17"/>
    </w:p>
    <w:p w:rsidR="002B3023" w:rsidRPr="00975E26" w:rsidRDefault="009707BF" w:rsidP="009707BF">
      <w:r w:rsidRPr="00975E26">
        <w:t>Územně analytické podklady (</w:t>
      </w:r>
      <w:r w:rsidR="00357E0A" w:rsidRPr="00975E26">
        <w:t>dále jen „</w:t>
      </w:r>
      <w:r w:rsidRPr="00975E26">
        <w:t>ÚAP</w:t>
      </w:r>
      <w:r w:rsidR="00357E0A" w:rsidRPr="00975E26">
        <w:t>“</w:t>
      </w:r>
      <w:r w:rsidRPr="00975E26">
        <w:t>) pro dané území jsou zpracovány v rámci správního obvodu ORP Brandýs nad Labem – Stará Boleslav a budou zpracovateli regulačního plánu poskytnuty. Ze zpracovaných ÚAP nevyplývají pro řešené území a bezprostřední okolí zvláštní problémy k řešení. Budou respektována odběrná místa požární vody a odběrná místa z veřejné vodovodní sítě. Požadavky civilní ochrany budou řešeny v souladu s právními předpisy o integrovaném záchranném systému, eventuálně na základě dalších požadavků příslušného dotčeného orgánu k návrhu zadání RP v rozsahu tímto orgánem předaných podkladů. Z hlediska obrany a bezpečnosti státu nejsou známy žádné zvláštní požadavky. Na daném území se nenachází poddolované území, evidované ložiskové objekty nerostných surovin ani území náchylná k sesuvům. Řešené území se nachází mimo záplavového území řeky Labe. Není známo, že by vyplývaly další požadavky ze zvláštních právních předpisů. Rovněž se nepředpokládá výskyt jiných rizikových přírodních jevů, které by kladly další technické požadavky.</w:t>
      </w:r>
    </w:p>
    <w:p w:rsidR="002B3023" w:rsidRDefault="002B3023" w:rsidP="002B3023">
      <w:pPr>
        <w:pStyle w:val="Nadpis1"/>
        <w:numPr>
          <w:ilvl w:val="0"/>
          <w:numId w:val="0"/>
        </w:numPr>
        <w:ind w:left="360" w:hanging="360"/>
      </w:pPr>
      <w:bookmarkStart w:id="18" w:name="_Toc101820344"/>
      <w:r>
        <w:t>10</w:t>
      </w:r>
      <w:r>
        <w:tab/>
        <w:t>VÝČET ÚZEMNÍCH ROZHODNUTÍ, KTERÉ REGULAČNÍ PLÁN NAHRADÍ</w:t>
      </w:r>
      <w:bookmarkEnd w:id="18"/>
    </w:p>
    <w:p w:rsidR="002B3023" w:rsidRDefault="00977C1B" w:rsidP="00977C1B">
      <w:pPr>
        <w:ind w:firstLine="0"/>
      </w:pPr>
      <w:r w:rsidRPr="00977C1B">
        <w:t>Regulační plán nahradí územní rozhodnutí o umístění stavby nebo zařízení pro stavební objekty budov, obslužných a pěších komunikací a související technické infrastruktury. Dále nahradí územní rozhodnutí o dělení nebo scelování pozemků.</w:t>
      </w:r>
    </w:p>
    <w:p w:rsidR="002B3023" w:rsidRDefault="002B3023" w:rsidP="002B3023">
      <w:pPr>
        <w:pStyle w:val="Nadpis1"/>
        <w:numPr>
          <w:ilvl w:val="0"/>
          <w:numId w:val="0"/>
        </w:numPr>
        <w:ind w:left="360" w:hanging="360"/>
      </w:pPr>
      <w:bookmarkStart w:id="19" w:name="_Toc101820345"/>
      <w:r>
        <w:t>11</w:t>
      </w:r>
      <w:r>
        <w:tab/>
        <w:t>PŘÍPADNÉ POŽADAVKY NA PLÁNOVACÍ SMLOUVU A DOHODU O PARCELACI</w:t>
      </w:r>
      <w:bookmarkEnd w:id="19"/>
    </w:p>
    <w:p w:rsidR="002B3023" w:rsidRPr="00977C1B" w:rsidRDefault="002B3023" w:rsidP="002B3023">
      <w:pPr>
        <w:ind w:firstLine="0"/>
      </w:pPr>
      <w:r w:rsidRPr="00977C1B">
        <w:t>Regulační plán bude obsahovat návrh plánovací smlouvy a dohody o parcelaci. RP bude řešit novou parcelaci území v souladu s předpokládanou dohodou o parcelaci.</w:t>
      </w:r>
    </w:p>
    <w:p w:rsidR="002B3023" w:rsidRDefault="002B3023" w:rsidP="002B3023">
      <w:pPr>
        <w:ind w:firstLine="0"/>
      </w:pPr>
      <w:r w:rsidRPr="00977C1B">
        <w:t xml:space="preserve">Před vydáním regulačního plánu je nutno uzavřít mezi </w:t>
      </w:r>
      <w:r w:rsidR="00977C1B" w:rsidRPr="00977C1B">
        <w:t>obcí Záryby</w:t>
      </w:r>
      <w:r w:rsidRPr="00977C1B">
        <w:t xml:space="preserve"> a příslušnými investory plánovací smlouvu ohledně finanční spoluúčasti investorů na vybudování nové a nezbytných změnách stávající veřejné infrastruktury. Rovněž uzavření dohody o parcelaci je podmínkou pro vydání regulačního plánu vzhledem k tomu, že regulační plán nahradí rovněž územní rozhodnutí o dělení a scelování pozemků. Pokud nebude možné uzavřít dohodu o parcelaci se všemi vlastníky dotčených pozemků, např. vzhledem k jejich </w:t>
      </w:r>
      <w:proofErr w:type="spellStart"/>
      <w:r w:rsidRPr="00977C1B">
        <w:t>nedohledatelnosti</w:t>
      </w:r>
      <w:proofErr w:type="spellEnd"/>
      <w:r w:rsidRPr="00977C1B">
        <w:t>, budou pozemky těchto vlastníků dotčeny pouze nezbytným řešením veřejně prospěšných staveb, veřejně prospěšných opatření nebo vymezením veřejných prostranství.</w:t>
      </w:r>
    </w:p>
    <w:p w:rsidR="00977C1B" w:rsidRDefault="00977C1B" w:rsidP="002B3023">
      <w:pPr>
        <w:ind w:firstLine="0"/>
      </w:pPr>
    </w:p>
    <w:p w:rsidR="002B3023" w:rsidRPr="002B3023" w:rsidRDefault="002B3023" w:rsidP="002B3023">
      <w:pPr>
        <w:pStyle w:val="Nadpis1"/>
        <w:numPr>
          <w:ilvl w:val="0"/>
          <w:numId w:val="0"/>
        </w:numPr>
        <w:ind w:left="360" w:hanging="360"/>
      </w:pPr>
      <w:bookmarkStart w:id="20" w:name="_Toc101820346"/>
      <w:r>
        <w:t>12</w:t>
      </w:r>
      <w:r>
        <w:tab/>
        <w:t>POŽADAVKY NA USPOŘÁDÁNÍ OBSAHU NÁVRHU REGULAČNÍHO PLÁNU A OBSAHU JEHO ODŮVODNĚNÍ S OHLEDEM NA CHARAKTER ÚZEMÍ A PROBLÉMY K ŘEŠENÍ VČETNĚ MĚŘÍTEK VÝKRESŮ A POČTU VYHOTOVENÍ</w:t>
      </w:r>
      <w:bookmarkEnd w:id="20"/>
    </w:p>
    <w:p w:rsidR="00844549" w:rsidRDefault="002B3023" w:rsidP="002B3023">
      <w:pPr>
        <w:ind w:firstLine="0"/>
        <w:rPr>
          <w:color w:val="0070C0"/>
        </w:rPr>
      </w:pPr>
      <w:r>
        <w:t>Obsah regulačního plánu bude odpovídat příloze č. 11 k vyhlášce 500/2006 Sb. Regulační plán bude zpracován v základním měřítku 1:1 000, v šesti vyhotoveních.</w:t>
      </w:r>
    </w:p>
    <w:p w:rsidR="00844549" w:rsidRDefault="00844549" w:rsidP="00844549">
      <w:pPr>
        <w:ind w:firstLine="0"/>
        <w:rPr>
          <w:color w:val="0070C0"/>
        </w:rPr>
      </w:pPr>
    </w:p>
    <w:p w:rsidR="002B3023" w:rsidRDefault="002B3023">
      <w:r>
        <w:br w:type="page"/>
      </w:r>
    </w:p>
    <w:p w:rsidR="00984D1B" w:rsidRPr="00F0318D" w:rsidRDefault="002B3023" w:rsidP="002B3023">
      <w:pPr>
        <w:pStyle w:val="Nadpis1"/>
        <w:numPr>
          <w:ilvl w:val="0"/>
          <w:numId w:val="0"/>
        </w:numPr>
        <w:ind w:left="360" w:hanging="360"/>
      </w:pPr>
      <w:bookmarkStart w:id="21" w:name="_Toc101820347"/>
      <w:r>
        <w:lastRenderedPageBreak/>
        <w:t>13</w:t>
      </w:r>
      <w:r>
        <w:tab/>
      </w:r>
      <w:r w:rsidR="00984D1B" w:rsidRPr="00F0318D">
        <w:t>SEZNAM POUŽITÝCH ZKRATEK</w:t>
      </w:r>
      <w:bookmarkEnd w:id="21"/>
    </w:p>
    <w:p w:rsidR="00984D1B" w:rsidRPr="00F0318D" w:rsidRDefault="00984D1B" w:rsidP="00984D1B">
      <w:pPr>
        <w:spacing w:before="100" w:after="0"/>
        <w:ind w:firstLine="0"/>
        <w:rPr>
          <w:b/>
          <w:color w:val="0070C0"/>
          <w:u w:val="single"/>
        </w:rPr>
      </w:pPr>
    </w:p>
    <w:tbl>
      <w:tblPr>
        <w:tblStyle w:val="Mkatabulky"/>
        <w:tblW w:w="0" w:type="auto"/>
        <w:tblBorders>
          <w:top w:val="none" w:sz="0" w:space="0" w:color="auto"/>
          <w:left w:val="none" w:sz="0" w:space="0" w:color="auto"/>
          <w:bottom w:val="none" w:sz="0" w:space="0" w:color="auto"/>
          <w:right w:val="none" w:sz="0" w:space="0" w:color="auto"/>
          <w:insideH w:val="single" w:sz="6" w:space="0" w:color="FF0000"/>
          <w:insideV w:val="single" w:sz="6" w:space="0" w:color="FF0000"/>
        </w:tblBorders>
        <w:tblLook w:val="04A0" w:firstRow="1" w:lastRow="0" w:firstColumn="1" w:lastColumn="0" w:noHBand="0" w:noVBand="1"/>
      </w:tblPr>
      <w:tblGrid>
        <w:gridCol w:w="1335"/>
        <w:gridCol w:w="7737"/>
      </w:tblGrid>
      <w:tr w:rsidR="00F0318D" w:rsidRPr="00F0318D" w:rsidTr="003A3152">
        <w:tc>
          <w:tcPr>
            <w:tcW w:w="0" w:type="auto"/>
          </w:tcPr>
          <w:p w:rsidR="00984D1B" w:rsidRPr="00375F36" w:rsidRDefault="00984D1B" w:rsidP="00DC0FAB">
            <w:pPr>
              <w:rPr>
                <w:b/>
              </w:rPr>
            </w:pPr>
            <w:r w:rsidRPr="00375F36">
              <w:rPr>
                <w:b/>
              </w:rPr>
              <w:t>PÚR</w:t>
            </w:r>
          </w:p>
        </w:tc>
        <w:tc>
          <w:tcPr>
            <w:tcW w:w="0" w:type="auto"/>
          </w:tcPr>
          <w:p w:rsidR="00984D1B" w:rsidRPr="00375F36" w:rsidRDefault="00984D1B" w:rsidP="00375F36">
            <w:pPr>
              <w:rPr>
                <w:b/>
              </w:rPr>
            </w:pPr>
            <w:r w:rsidRPr="00375F36">
              <w:t>Politika úz</w:t>
            </w:r>
            <w:r w:rsidR="00375F36">
              <w:t>emního rozvoje ČR ve znění Aktualizace</w:t>
            </w:r>
            <w:r w:rsidRPr="00375F36">
              <w:t xml:space="preserve"> 1</w:t>
            </w:r>
            <w:r w:rsidR="00375F36">
              <w:t>, 2, 3, 4 a 5</w:t>
            </w:r>
          </w:p>
        </w:tc>
      </w:tr>
      <w:tr w:rsidR="00F0318D" w:rsidRPr="00F0318D" w:rsidTr="003A3152">
        <w:tc>
          <w:tcPr>
            <w:tcW w:w="0" w:type="auto"/>
          </w:tcPr>
          <w:p w:rsidR="00984D1B" w:rsidRPr="00375F36" w:rsidRDefault="00984D1B" w:rsidP="00DC0FAB">
            <w:pPr>
              <w:rPr>
                <w:b/>
              </w:rPr>
            </w:pPr>
            <w:r w:rsidRPr="00375F36">
              <w:rPr>
                <w:b/>
              </w:rPr>
              <w:t>ZÚR</w:t>
            </w:r>
          </w:p>
        </w:tc>
        <w:tc>
          <w:tcPr>
            <w:tcW w:w="0" w:type="auto"/>
          </w:tcPr>
          <w:p w:rsidR="00984D1B" w:rsidRPr="00375F36" w:rsidRDefault="00984D1B" w:rsidP="00DC0FAB">
            <w:pPr>
              <w:rPr>
                <w:b/>
              </w:rPr>
            </w:pPr>
            <w:r w:rsidRPr="00375F36">
              <w:t>Zásady územního rozvoje Středočeského kraje ve znění aktualizace č. 1</w:t>
            </w:r>
            <w:r w:rsidR="00375F36">
              <w:t xml:space="preserve"> a 2</w:t>
            </w:r>
          </w:p>
        </w:tc>
      </w:tr>
      <w:tr w:rsidR="00F0318D" w:rsidRPr="00F0318D" w:rsidTr="003A3152">
        <w:tc>
          <w:tcPr>
            <w:tcW w:w="0" w:type="auto"/>
          </w:tcPr>
          <w:p w:rsidR="00984D1B" w:rsidRPr="00375F36" w:rsidRDefault="00984D1B" w:rsidP="00DC0FAB">
            <w:pPr>
              <w:rPr>
                <w:b/>
              </w:rPr>
            </w:pPr>
            <w:r w:rsidRPr="00375F36">
              <w:rPr>
                <w:b/>
              </w:rPr>
              <w:t>k.</w:t>
            </w:r>
            <w:r w:rsidR="00375F36">
              <w:rPr>
                <w:b/>
              </w:rPr>
              <w:t xml:space="preserve"> </w:t>
            </w:r>
            <w:proofErr w:type="spellStart"/>
            <w:r w:rsidRPr="00375F36">
              <w:rPr>
                <w:b/>
              </w:rPr>
              <w:t>ú.</w:t>
            </w:r>
            <w:proofErr w:type="spellEnd"/>
          </w:p>
        </w:tc>
        <w:tc>
          <w:tcPr>
            <w:tcW w:w="0" w:type="auto"/>
          </w:tcPr>
          <w:p w:rsidR="00984D1B" w:rsidRPr="00375F36" w:rsidRDefault="00984D1B" w:rsidP="00DC0FAB">
            <w:pPr>
              <w:rPr>
                <w:b/>
              </w:rPr>
            </w:pPr>
            <w:r w:rsidRPr="00375F36">
              <w:t>katastrální území</w:t>
            </w:r>
          </w:p>
        </w:tc>
      </w:tr>
      <w:tr w:rsidR="00F0318D" w:rsidRPr="00F0318D" w:rsidTr="003A3152">
        <w:tc>
          <w:tcPr>
            <w:tcW w:w="0" w:type="auto"/>
          </w:tcPr>
          <w:p w:rsidR="00984D1B" w:rsidRPr="00375F36" w:rsidRDefault="00375F36" w:rsidP="00DC0FAB">
            <w:pPr>
              <w:rPr>
                <w:b/>
              </w:rPr>
            </w:pPr>
            <w:r>
              <w:rPr>
                <w:b/>
              </w:rPr>
              <w:t>s</w:t>
            </w:r>
            <w:r w:rsidR="00984D1B" w:rsidRPr="00375F36">
              <w:rPr>
                <w:b/>
              </w:rPr>
              <w:t>tavební zákon</w:t>
            </w:r>
          </w:p>
        </w:tc>
        <w:tc>
          <w:tcPr>
            <w:tcW w:w="0" w:type="auto"/>
          </w:tcPr>
          <w:p w:rsidR="00984D1B" w:rsidRPr="00375F36" w:rsidRDefault="00984D1B" w:rsidP="00DC0FAB">
            <w:r w:rsidRPr="00375F36">
              <w:t>zákon č. 183/2006 Sb., o územním plánování a stavebním řádu ve znění pozdějších předpisů</w:t>
            </w:r>
          </w:p>
        </w:tc>
      </w:tr>
      <w:tr w:rsidR="00F0318D" w:rsidRPr="00F0318D" w:rsidTr="003A3152">
        <w:tc>
          <w:tcPr>
            <w:tcW w:w="0" w:type="auto"/>
          </w:tcPr>
          <w:p w:rsidR="00984D1B" w:rsidRPr="002B3023" w:rsidRDefault="00984D1B" w:rsidP="00DC0FAB">
            <w:pPr>
              <w:rPr>
                <w:b/>
              </w:rPr>
            </w:pPr>
            <w:r w:rsidRPr="002B3023">
              <w:rPr>
                <w:b/>
              </w:rPr>
              <w:t>Vyhláška</w:t>
            </w:r>
          </w:p>
        </w:tc>
        <w:tc>
          <w:tcPr>
            <w:tcW w:w="0" w:type="auto"/>
          </w:tcPr>
          <w:p w:rsidR="00984D1B" w:rsidRPr="002B3023" w:rsidRDefault="00984D1B" w:rsidP="00DC0FAB">
            <w:r w:rsidRPr="002B3023">
              <w:t>vyhláška č. 500/2006 Sb., o územně analytických podkladech, územně plánovací dokumentaci a způsobu evidence územně plánovací činnosti</w:t>
            </w:r>
          </w:p>
        </w:tc>
      </w:tr>
      <w:tr w:rsidR="00F0318D" w:rsidRPr="00F0318D" w:rsidTr="003A3152">
        <w:tc>
          <w:tcPr>
            <w:tcW w:w="0" w:type="auto"/>
          </w:tcPr>
          <w:p w:rsidR="00984D1B" w:rsidRPr="00375F36" w:rsidRDefault="00984D1B" w:rsidP="00DC0FAB">
            <w:r w:rsidRPr="00375F36">
              <w:rPr>
                <w:b/>
              </w:rPr>
              <w:t>ÚPD</w:t>
            </w:r>
          </w:p>
        </w:tc>
        <w:tc>
          <w:tcPr>
            <w:tcW w:w="0" w:type="auto"/>
          </w:tcPr>
          <w:p w:rsidR="00984D1B" w:rsidRPr="00375F36" w:rsidRDefault="00984D1B" w:rsidP="00DC0FAB">
            <w:r w:rsidRPr="00375F36">
              <w:t xml:space="preserve">Územně plánovací dokumentace </w:t>
            </w:r>
          </w:p>
        </w:tc>
      </w:tr>
      <w:tr w:rsidR="00F0318D" w:rsidRPr="00F0318D" w:rsidTr="003A3152">
        <w:tc>
          <w:tcPr>
            <w:tcW w:w="0" w:type="auto"/>
          </w:tcPr>
          <w:p w:rsidR="00984D1B" w:rsidRPr="00375F36" w:rsidRDefault="00375F36" w:rsidP="00DC0FAB">
            <w:pPr>
              <w:rPr>
                <w:b/>
              </w:rPr>
            </w:pPr>
            <w:r w:rsidRPr="00375F36">
              <w:rPr>
                <w:b/>
              </w:rPr>
              <w:t>ÚP</w:t>
            </w:r>
          </w:p>
        </w:tc>
        <w:tc>
          <w:tcPr>
            <w:tcW w:w="0" w:type="auto"/>
          </w:tcPr>
          <w:p w:rsidR="00984D1B" w:rsidRPr="00375F36" w:rsidRDefault="00375F36" w:rsidP="00DC0FAB">
            <w:r w:rsidRPr="00375F36">
              <w:t>Územní plán Záryby</w:t>
            </w:r>
          </w:p>
        </w:tc>
      </w:tr>
      <w:tr w:rsidR="00357E0A" w:rsidRPr="00F0318D" w:rsidTr="003A3152">
        <w:tc>
          <w:tcPr>
            <w:tcW w:w="0" w:type="auto"/>
          </w:tcPr>
          <w:p w:rsidR="00357E0A" w:rsidRPr="00375F36" w:rsidRDefault="00357E0A" w:rsidP="00DC0FAB">
            <w:pPr>
              <w:rPr>
                <w:b/>
              </w:rPr>
            </w:pPr>
            <w:r>
              <w:rPr>
                <w:b/>
              </w:rPr>
              <w:t>ÚAP</w:t>
            </w:r>
          </w:p>
        </w:tc>
        <w:tc>
          <w:tcPr>
            <w:tcW w:w="0" w:type="auto"/>
          </w:tcPr>
          <w:p w:rsidR="00357E0A" w:rsidRPr="00375F36" w:rsidRDefault="00357E0A" w:rsidP="00DC0FAB">
            <w:r>
              <w:t>Územně analytické podklady ORP Brandýs nad Labem-Stará Boleslav</w:t>
            </w:r>
          </w:p>
        </w:tc>
      </w:tr>
    </w:tbl>
    <w:p w:rsidR="00984D1B" w:rsidRPr="00F0318D" w:rsidRDefault="00984D1B" w:rsidP="00984D1B">
      <w:pPr>
        <w:spacing w:after="0"/>
        <w:ind w:firstLine="0"/>
        <w:rPr>
          <w:b/>
          <w:color w:val="0070C0"/>
        </w:rPr>
      </w:pPr>
    </w:p>
    <w:p w:rsidR="00EE229E" w:rsidRPr="00F0318D" w:rsidRDefault="00EE229E" w:rsidP="00C14FCA">
      <w:pPr>
        <w:tabs>
          <w:tab w:val="left" w:pos="1841"/>
        </w:tabs>
        <w:rPr>
          <w:color w:val="0070C0"/>
        </w:rPr>
      </w:pPr>
    </w:p>
    <w:sectPr w:rsidR="00EE229E" w:rsidRPr="00F0318D" w:rsidSect="00C4432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C84" w:rsidRDefault="00936C84" w:rsidP="00C44325">
      <w:pPr>
        <w:spacing w:before="0" w:after="0"/>
      </w:pPr>
      <w:r>
        <w:separator/>
      </w:r>
    </w:p>
  </w:endnote>
  <w:endnote w:type="continuationSeparator" w:id="0">
    <w:p w:rsidR="00936C84" w:rsidRDefault="00936C84" w:rsidP="00C4432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247820"/>
      <w:docPartObj>
        <w:docPartGallery w:val="Page Numbers (Bottom of Page)"/>
        <w:docPartUnique/>
      </w:docPartObj>
    </w:sdtPr>
    <w:sdtEndPr/>
    <w:sdtContent>
      <w:p w:rsidR="0041566A" w:rsidRDefault="0041566A">
        <w:pPr>
          <w:pStyle w:val="Zpat"/>
          <w:jc w:val="center"/>
        </w:pPr>
        <w:r>
          <w:fldChar w:fldCharType="begin"/>
        </w:r>
        <w:r>
          <w:instrText>PAGE   \* MERGEFORMAT</w:instrText>
        </w:r>
        <w:r>
          <w:fldChar w:fldCharType="separate"/>
        </w:r>
        <w:r w:rsidR="004F361F">
          <w:rPr>
            <w:noProof/>
          </w:rPr>
          <w:t>3</w:t>
        </w:r>
        <w:r>
          <w:rPr>
            <w:noProof/>
          </w:rPr>
          <w:fldChar w:fldCharType="end"/>
        </w:r>
      </w:p>
    </w:sdtContent>
  </w:sdt>
  <w:p w:rsidR="0041566A" w:rsidRDefault="0041566A">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66A" w:rsidRPr="0099203D" w:rsidRDefault="0041566A">
    <w:pPr>
      <w:pStyle w:val="Zpat"/>
      <w:jc w:val="center"/>
      <w:rPr>
        <w:sz w:val="18"/>
        <w:szCs w:val="18"/>
      </w:rPr>
    </w:pPr>
    <w:r w:rsidRPr="0099203D">
      <w:rPr>
        <w:sz w:val="18"/>
        <w:szCs w:val="18"/>
      </w:rPr>
      <w:fldChar w:fldCharType="begin"/>
    </w:r>
    <w:r w:rsidRPr="0099203D">
      <w:rPr>
        <w:sz w:val="18"/>
        <w:szCs w:val="18"/>
      </w:rPr>
      <w:instrText>PAGE   \* MERGEFORMAT</w:instrText>
    </w:r>
    <w:r w:rsidRPr="0099203D">
      <w:rPr>
        <w:sz w:val="18"/>
        <w:szCs w:val="18"/>
      </w:rPr>
      <w:fldChar w:fldCharType="separate"/>
    </w:r>
    <w:r w:rsidR="004F361F">
      <w:rPr>
        <w:noProof/>
        <w:sz w:val="18"/>
        <w:szCs w:val="18"/>
      </w:rPr>
      <w:t>11</w:t>
    </w:r>
    <w:r w:rsidRPr="0099203D">
      <w:rPr>
        <w:sz w:val="18"/>
        <w:szCs w:val="18"/>
      </w:rPr>
      <w:fldChar w:fldCharType="end"/>
    </w:r>
  </w:p>
  <w:p w:rsidR="0041566A" w:rsidRDefault="0041566A">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C84" w:rsidRDefault="00936C84" w:rsidP="00C44325">
      <w:pPr>
        <w:spacing w:before="0" w:after="0"/>
      </w:pPr>
      <w:r>
        <w:separator/>
      </w:r>
    </w:p>
  </w:footnote>
  <w:footnote w:type="continuationSeparator" w:id="0">
    <w:p w:rsidR="00936C84" w:rsidRDefault="00936C84" w:rsidP="00C44325">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66A" w:rsidRPr="00DC0262" w:rsidRDefault="0041566A" w:rsidP="00DC0262">
    <w:pPr>
      <w:pStyle w:val="Zhlav"/>
      <w:ind w:firstLine="0"/>
      <w:jc w:val="right"/>
    </w:pPr>
    <w:r>
      <w:rPr>
        <w:noProof/>
        <w:lang w:eastAsia="cs-CZ"/>
      </w:rPr>
      <w:drawing>
        <wp:anchor distT="0" distB="0" distL="114300" distR="114300" simplePos="0" relativeHeight="251660288" behindDoc="0" locked="0" layoutInCell="1" allowOverlap="1" wp14:anchorId="557BBE48" wp14:editId="073FB011">
          <wp:simplePos x="0" y="0"/>
          <wp:positionH relativeFrom="column">
            <wp:posOffset>1852930</wp:posOffset>
          </wp:positionH>
          <wp:positionV relativeFrom="paragraph">
            <wp:posOffset>-78740</wp:posOffset>
          </wp:positionV>
          <wp:extent cx="238125" cy="276225"/>
          <wp:effectExtent l="0" t="0" r="0" b="0"/>
          <wp:wrapNone/>
          <wp:docPr id="6" name="Obrázek 6" descr="Záryby - Erb - znak - Coat of arms - crest of Záryby"/>
          <wp:cNvGraphicFramePr/>
          <a:graphic xmlns:a="http://schemas.openxmlformats.org/drawingml/2006/main">
            <a:graphicData uri="http://schemas.openxmlformats.org/drawingml/2006/picture">
              <pic:pic xmlns:pic="http://schemas.openxmlformats.org/drawingml/2006/picture">
                <pic:nvPicPr>
                  <pic:cNvPr id="2" name="Obrázek 2" descr="Záryby - Erb - znak - Coat of arms - crest of Záryby"/>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1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0C19">
      <w:rPr>
        <w:sz w:val="18"/>
        <w:szCs w:val="18"/>
      </w:rPr>
      <w:tab/>
    </w:r>
    <w:r>
      <w:t>REGULAČNÍ PLÁN 2 ZÁRYBY JIH – PLOCHA Z9 – NÁVRH ZADÁNÍ</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65E5F"/>
    <w:multiLevelType w:val="multilevel"/>
    <w:tmpl w:val="F8D824B4"/>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81412C"/>
    <w:multiLevelType w:val="hybridMultilevel"/>
    <w:tmpl w:val="0E5095E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20B20F7E"/>
    <w:multiLevelType w:val="hybridMultilevel"/>
    <w:tmpl w:val="9C5E4208"/>
    <w:lvl w:ilvl="0" w:tplc="63786026">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27D71AEA"/>
    <w:multiLevelType w:val="hybridMultilevel"/>
    <w:tmpl w:val="5986036A"/>
    <w:lvl w:ilvl="0" w:tplc="6378602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D1072FB"/>
    <w:multiLevelType w:val="hybridMultilevel"/>
    <w:tmpl w:val="A7EEF328"/>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5" w15:restartNumberingAfterBreak="0">
    <w:nsid w:val="2D56021B"/>
    <w:multiLevelType w:val="hybridMultilevel"/>
    <w:tmpl w:val="DB200462"/>
    <w:lvl w:ilvl="0" w:tplc="6378602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2EA6F32"/>
    <w:multiLevelType w:val="multilevel"/>
    <w:tmpl w:val="0EB475E6"/>
    <w:lvl w:ilvl="0">
      <w:start w:val="1"/>
      <w:numFmt w:val="decimal"/>
      <w:lvlText w:val="%1."/>
      <w:lvlJc w:val="left"/>
      <w:pPr>
        <w:ind w:left="360" w:hanging="360"/>
      </w:pPr>
    </w:lvl>
    <w:lvl w:ilvl="1">
      <w:start w:val="1"/>
      <w:numFmt w:val="decimal"/>
      <w:lvlText w:val="%1.%2."/>
      <w:lvlJc w:val="left"/>
      <w:pPr>
        <w:ind w:left="43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77D0221"/>
    <w:multiLevelType w:val="hybridMultilevel"/>
    <w:tmpl w:val="85FEE818"/>
    <w:lvl w:ilvl="0" w:tplc="7116FB66">
      <w:start w:val="2"/>
      <w:numFmt w:val="bullet"/>
      <w:lvlText w:val="-"/>
      <w:lvlJc w:val="left"/>
      <w:pPr>
        <w:ind w:left="717" w:hanging="360"/>
      </w:pPr>
      <w:rPr>
        <w:rFonts w:ascii="Calibri" w:eastAsiaTheme="minorHAnsi" w:hAnsi="Calibri" w:cstheme="minorBidi"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8" w15:restartNumberingAfterBreak="0">
    <w:nsid w:val="40EA1577"/>
    <w:multiLevelType w:val="multilevel"/>
    <w:tmpl w:val="F8D824B4"/>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302604F"/>
    <w:multiLevelType w:val="hybridMultilevel"/>
    <w:tmpl w:val="268AD6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3EE3219"/>
    <w:multiLevelType w:val="multilevel"/>
    <w:tmpl w:val="4E20B0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FF0000"/>
      </w:rPr>
    </w:lvl>
    <w:lvl w:ilvl="2">
      <w:start w:val="1"/>
      <w:numFmt w:val="decimal"/>
      <w:lvlText w:val="%1.%2.%3"/>
      <w:lvlJc w:val="left"/>
      <w:pPr>
        <w:ind w:left="1582" w:hanging="720"/>
      </w:pPr>
      <w:rPr>
        <w:rFonts w:hint="default"/>
        <w:color w:val="auto"/>
      </w:rPr>
    </w:lvl>
    <w:lvl w:ilvl="3">
      <w:start w:val="1"/>
      <w:numFmt w:val="decimal"/>
      <w:lvlText w:val="%1.%2.%3.%4"/>
      <w:lvlJc w:val="left"/>
      <w:pPr>
        <w:ind w:left="2013"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235" w:hanging="108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457" w:hanging="1440"/>
      </w:pPr>
      <w:rPr>
        <w:rFonts w:hint="default"/>
      </w:rPr>
    </w:lvl>
    <w:lvl w:ilvl="8">
      <w:start w:val="1"/>
      <w:numFmt w:val="decimal"/>
      <w:lvlText w:val="%1.%2.%3.%4.%5.%6.%7.%8.%9"/>
      <w:lvlJc w:val="left"/>
      <w:pPr>
        <w:ind w:left="5248" w:hanging="1800"/>
      </w:pPr>
      <w:rPr>
        <w:rFonts w:hint="default"/>
      </w:rPr>
    </w:lvl>
  </w:abstractNum>
  <w:abstractNum w:abstractNumId="11" w15:restartNumberingAfterBreak="0">
    <w:nsid w:val="47A12D8A"/>
    <w:multiLevelType w:val="hybridMultilevel"/>
    <w:tmpl w:val="2ACC1F04"/>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4D364F2E"/>
    <w:multiLevelType w:val="multilevel"/>
    <w:tmpl w:val="9844F11C"/>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EEA305E"/>
    <w:multiLevelType w:val="multilevel"/>
    <w:tmpl w:val="F8D824B4"/>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13A57C9"/>
    <w:multiLevelType w:val="hybridMultilevel"/>
    <w:tmpl w:val="F9108F6E"/>
    <w:lvl w:ilvl="0" w:tplc="04050017">
      <w:start w:val="1"/>
      <w:numFmt w:val="lowerLetter"/>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15:restartNumberingAfterBreak="0">
    <w:nsid w:val="517B1F71"/>
    <w:multiLevelType w:val="multilevel"/>
    <w:tmpl w:val="058E7836"/>
    <w:lvl w:ilvl="0">
      <w:start w:val="1"/>
      <w:numFmt w:val="decimal"/>
      <w:pStyle w:val="Nadpis1"/>
      <w:lvlText w:val="%1."/>
      <w:lvlJc w:val="left"/>
      <w:pPr>
        <w:ind w:left="360" w:hanging="360"/>
      </w:pPr>
      <w:rPr>
        <w:rFonts w:hint="default"/>
        <w:b/>
        <w:i w:val="0"/>
        <w:color w:val="FF0000"/>
        <w:sz w:val="26"/>
        <w:szCs w:val="26"/>
      </w:rPr>
    </w:lvl>
    <w:lvl w:ilvl="1">
      <w:start w:val="1"/>
      <w:numFmt w:val="decimal"/>
      <w:pStyle w:val="Nadpis2"/>
      <w:lvlText w:val="%1.%2."/>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FF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1.%2.%3."/>
      <w:lvlJc w:val="left"/>
      <w:pPr>
        <w:ind w:left="1224" w:hanging="504"/>
      </w:pPr>
      <w:rPr>
        <w:rFonts w:ascii="Calibri Light" w:hAnsi="Calibri Light" w:hint="default"/>
        <w:b/>
        <w:i w:val="0"/>
        <w:color w:val="auto"/>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90261A8"/>
    <w:multiLevelType w:val="hybridMultilevel"/>
    <w:tmpl w:val="6C8824D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6DC423D"/>
    <w:multiLevelType w:val="hybridMultilevel"/>
    <w:tmpl w:val="FA960F9C"/>
    <w:lvl w:ilvl="0" w:tplc="6DCCA470">
      <w:start w:val="1"/>
      <w:numFmt w:val="bullet"/>
      <w:pStyle w:val="Regulativy"/>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38EAE4C6">
      <w:start w:val="1"/>
      <w:numFmt w:val="bullet"/>
      <w:lvlText w:val=""/>
      <w:lvlJc w:val="left"/>
      <w:pPr>
        <w:ind w:left="2160" w:hanging="360"/>
      </w:pPr>
      <w:rPr>
        <w:rFonts w:ascii="Symbol" w:hAnsi="Symbol" w:hint="default"/>
        <w:strike w:val="0"/>
        <w:sz w:val="22"/>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8" w15:restartNumberingAfterBreak="0">
    <w:nsid w:val="6C264F6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FC7767D"/>
    <w:multiLevelType w:val="hybridMultilevel"/>
    <w:tmpl w:val="C3FC0D86"/>
    <w:lvl w:ilvl="0" w:tplc="6378602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01808BC"/>
    <w:multiLevelType w:val="hybridMultilevel"/>
    <w:tmpl w:val="94889984"/>
    <w:lvl w:ilvl="0" w:tplc="04050017">
      <w:start w:val="1"/>
      <w:numFmt w:val="lowerLetter"/>
      <w:lvlText w:val="%1)"/>
      <w:lvlJc w:val="left"/>
      <w:pPr>
        <w:ind w:left="2061" w:hanging="360"/>
      </w:pPr>
    </w:lvl>
    <w:lvl w:ilvl="1" w:tplc="04050019" w:tentative="1">
      <w:start w:val="1"/>
      <w:numFmt w:val="lowerLetter"/>
      <w:lvlText w:val="%2."/>
      <w:lvlJc w:val="left"/>
      <w:pPr>
        <w:ind w:left="2781" w:hanging="360"/>
      </w:p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21" w15:restartNumberingAfterBreak="0">
    <w:nsid w:val="70984534"/>
    <w:multiLevelType w:val="hybridMultilevel"/>
    <w:tmpl w:val="637ABF70"/>
    <w:lvl w:ilvl="0" w:tplc="04050017">
      <w:start w:val="1"/>
      <w:numFmt w:val="lowerLetter"/>
      <w:lvlText w:val="%1)"/>
      <w:lvlJc w:val="left"/>
      <w:pPr>
        <w:ind w:left="1479" w:hanging="360"/>
      </w:pPr>
    </w:lvl>
    <w:lvl w:ilvl="1" w:tplc="04050019" w:tentative="1">
      <w:start w:val="1"/>
      <w:numFmt w:val="lowerLetter"/>
      <w:lvlText w:val="%2."/>
      <w:lvlJc w:val="left"/>
      <w:pPr>
        <w:ind w:left="2199" w:hanging="360"/>
      </w:pPr>
    </w:lvl>
    <w:lvl w:ilvl="2" w:tplc="0405001B" w:tentative="1">
      <w:start w:val="1"/>
      <w:numFmt w:val="lowerRoman"/>
      <w:lvlText w:val="%3."/>
      <w:lvlJc w:val="right"/>
      <w:pPr>
        <w:ind w:left="2919" w:hanging="180"/>
      </w:pPr>
    </w:lvl>
    <w:lvl w:ilvl="3" w:tplc="0405000F" w:tentative="1">
      <w:start w:val="1"/>
      <w:numFmt w:val="decimal"/>
      <w:lvlText w:val="%4."/>
      <w:lvlJc w:val="left"/>
      <w:pPr>
        <w:ind w:left="3639" w:hanging="360"/>
      </w:pPr>
    </w:lvl>
    <w:lvl w:ilvl="4" w:tplc="04050019" w:tentative="1">
      <w:start w:val="1"/>
      <w:numFmt w:val="lowerLetter"/>
      <w:lvlText w:val="%5."/>
      <w:lvlJc w:val="left"/>
      <w:pPr>
        <w:ind w:left="4359" w:hanging="360"/>
      </w:pPr>
    </w:lvl>
    <w:lvl w:ilvl="5" w:tplc="0405001B" w:tentative="1">
      <w:start w:val="1"/>
      <w:numFmt w:val="lowerRoman"/>
      <w:lvlText w:val="%6."/>
      <w:lvlJc w:val="right"/>
      <w:pPr>
        <w:ind w:left="5079" w:hanging="180"/>
      </w:pPr>
    </w:lvl>
    <w:lvl w:ilvl="6" w:tplc="0405000F" w:tentative="1">
      <w:start w:val="1"/>
      <w:numFmt w:val="decimal"/>
      <w:lvlText w:val="%7."/>
      <w:lvlJc w:val="left"/>
      <w:pPr>
        <w:ind w:left="5799" w:hanging="360"/>
      </w:pPr>
    </w:lvl>
    <w:lvl w:ilvl="7" w:tplc="04050019" w:tentative="1">
      <w:start w:val="1"/>
      <w:numFmt w:val="lowerLetter"/>
      <w:lvlText w:val="%8."/>
      <w:lvlJc w:val="left"/>
      <w:pPr>
        <w:ind w:left="6519" w:hanging="360"/>
      </w:pPr>
    </w:lvl>
    <w:lvl w:ilvl="8" w:tplc="0405001B" w:tentative="1">
      <w:start w:val="1"/>
      <w:numFmt w:val="lowerRoman"/>
      <w:lvlText w:val="%9."/>
      <w:lvlJc w:val="right"/>
      <w:pPr>
        <w:ind w:left="7239" w:hanging="180"/>
      </w:pPr>
    </w:lvl>
  </w:abstractNum>
  <w:abstractNum w:abstractNumId="22" w15:restartNumberingAfterBreak="0">
    <w:nsid w:val="72364B2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7554BE0"/>
    <w:multiLevelType w:val="multilevel"/>
    <w:tmpl w:val="040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9603A51"/>
    <w:multiLevelType w:val="hybridMultilevel"/>
    <w:tmpl w:val="CC4866EC"/>
    <w:lvl w:ilvl="0" w:tplc="04050017">
      <w:start w:val="1"/>
      <w:numFmt w:val="lowerLetter"/>
      <w:lvlText w:val="%1)"/>
      <w:lvlJc w:val="left"/>
      <w:pPr>
        <w:ind w:left="643" w:hanging="360"/>
      </w:p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num w:numId="1">
    <w:abstractNumId w:val="0"/>
  </w:num>
  <w:num w:numId="2">
    <w:abstractNumId w:val="16"/>
  </w:num>
  <w:num w:numId="3">
    <w:abstractNumId w:val="11"/>
  </w:num>
  <w:num w:numId="4">
    <w:abstractNumId w:val="6"/>
  </w:num>
  <w:num w:numId="5">
    <w:abstractNumId w:val="18"/>
  </w:num>
  <w:num w:numId="6">
    <w:abstractNumId w:val="4"/>
  </w:num>
  <w:num w:numId="7">
    <w:abstractNumId w:val="22"/>
  </w:num>
  <w:num w:numId="8">
    <w:abstractNumId w:val="15"/>
  </w:num>
  <w:num w:numId="9">
    <w:abstractNumId w:val="8"/>
  </w:num>
  <w:num w:numId="10">
    <w:abstractNumId w:val="21"/>
  </w:num>
  <w:num w:numId="11">
    <w:abstractNumId w:val="14"/>
  </w:num>
  <w:num w:numId="12">
    <w:abstractNumId w:val="1"/>
  </w:num>
  <w:num w:numId="13">
    <w:abstractNumId w:val="23"/>
  </w:num>
  <w:num w:numId="14">
    <w:abstractNumId w:val="15"/>
  </w:num>
  <w:num w:numId="15">
    <w:abstractNumId w:val="13"/>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4"/>
  </w:num>
  <w:num w:numId="20">
    <w:abstractNumId w:val="20"/>
  </w:num>
  <w:num w:numId="21">
    <w:abstractNumId w:val="17"/>
  </w:num>
  <w:num w:numId="22">
    <w:abstractNumId w:val="17"/>
    <w:lvlOverride w:ilvl="0">
      <w:startOverride w:val="1"/>
    </w:lvlOverride>
  </w:num>
  <w:num w:numId="23">
    <w:abstractNumId w:val="7"/>
  </w:num>
  <w:num w:numId="24">
    <w:abstractNumId w:val="10"/>
  </w:num>
  <w:num w:numId="25">
    <w:abstractNumId w:val="12"/>
  </w:num>
  <w:num w:numId="26">
    <w:abstractNumId w:val="2"/>
  </w:num>
  <w:num w:numId="27">
    <w:abstractNumId w:val="2"/>
  </w:num>
  <w:num w:numId="28">
    <w:abstractNumId w:val="9"/>
  </w:num>
  <w:num w:numId="29">
    <w:abstractNumId w:val="3"/>
  </w:num>
  <w:num w:numId="30">
    <w:abstractNumId w:val="19"/>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010"/>
    <w:rsid w:val="00005EC2"/>
    <w:rsid w:val="0001095B"/>
    <w:rsid w:val="00013477"/>
    <w:rsid w:val="00013BF2"/>
    <w:rsid w:val="000162E8"/>
    <w:rsid w:val="0002227B"/>
    <w:rsid w:val="0002377C"/>
    <w:rsid w:val="00034A6B"/>
    <w:rsid w:val="00040625"/>
    <w:rsid w:val="00043AEC"/>
    <w:rsid w:val="00045D03"/>
    <w:rsid w:val="00047515"/>
    <w:rsid w:val="00052C99"/>
    <w:rsid w:val="00054D08"/>
    <w:rsid w:val="00056A5E"/>
    <w:rsid w:val="000578D8"/>
    <w:rsid w:val="000616DB"/>
    <w:rsid w:val="00065BE2"/>
    <w:rsid w:val="000661EB"/>
    <w:rsid w:val="00066F3E"/>
    <w:rsid w:val="000708A9"/>
    <w:rsid w:val="00070B95"/>
    <w:rsid w:val="00071F17"/>
    <w:rsid w:val="00076EE5"/>
    <w:rsid w:val="000819A4"/>
    <w:rsid w:val="00086F85"/>
    <w:rsid w:val="00091AE0"/>
    <w:rsid w:val="00097C97"/>
    <w:rsid w:val="000A0DA4"/>
    <w:rsid w:val="000A233B"/>
    <w:rsid w:val="000A4382"/>
    <w:rsid w:val="000B0500"/>
    <w:rsid w:val="000B38A8"/>
    <w:rsid w:val="000C1031"/>
    <w:rsid w:val="000C192C"/>
    <w:rsid w:val="000D042C"/>
    <w:rsid w:val="000E4A9A"/>
    <w:rsid w:val="000F212B"/>
    <w:rsid w:val="000F2AC0"/>
    <w:rsid w:val="000F2FE2"/>
    <w:rsid w:val="000F32CE"/>
    <w:rsid w:val="001038D4"/>
    <w:rsid w:val="00113084"/>
    <w:rsid w:val="0011387D"/>
    <w:rsid w:val="00116679"/>
    <w:rsid w:val="0012781E"/>
    <w:rsid w:val="00130E18"/>
    <w:rsid w:val="0013324D"/>
    <w:rsid w:val="00133392"/>
    <w:rsid w:val="001349C9"/>
    <w:rsid w:val="001375C5"/>
    <w:rsid w:val="00137983"/>
    <w:rsid w:val="00137FF2"/>
    <w:rsid w:val="00140AEC"/>
    <w:rsid w:val="00140E49"/>
    <w:rsid w:val="001417E5"/>
    <w:rsid w:val="00142C02"/>
    <w:rsid w:val="00147C1E"/>
    <w:rsid w:val="001625D8"/>
    <w:rsid w:val="00162811"/>
    <w:rsid w:val="00174294"/>
    <w:rsid w:val="00177CCE"/>
    <w:rsid w:val="0018014D"/>
    <w:rsid w:val="001859C2"/>
    <w:rsid w:val="00194E8C"/>
    <w:rsid w:val="00196A30"/>
    <w:rsid w:val="00196FBA"/>
    <w:rsid w:val="001A48A3"/>
    <w:rsid w:val="001B0656"/>
    <w:rsid w:val="001B3070"/>
    <w:rsid w:val="001C4BB5"/>
    <w:rsid w:val="001C7617"/>
    <w:rsid w:val="001D067D"/>
    <w:rsid w:val="001D25CD"/>
    <w:rsid w:val="001D272E"/>
    <w:rsid w:val="001D35C5"/>
    <w:rsid w:val="001D4529"/>
    <w:rsid w:val="001E2F21"/>
    <w:rsid w:val="001E5C3A"/>
    <w:rsid w:val="001F4B69"/>
    <w:rsid w:val="001F71FA"/>
    <w:rsid w:val="00206661"/>
    <w:rsid w:val="00210A08"/>
    <w:rsid w:val="00213AE1"/>
    <w:rsid w:val="002150FF"/>
    <w:rsid w:val="0021595C"/>
    <w:rsid w:val="002235E1"/>
    <w:rsid w:val="00231C81"/>
    <w:rsid w:val="0023383F"/>
    <w:rsid w:val="002402CE"/>
    <w:rsid w:val="0024134A"/>
    <w:rsid w:val="002526A3"/>
    <w:rsid w:val="00253151"/>
    <w:rsid w:val="00267403"/>
    <w:rsid w:val="00273D0F"/>
    <w:rsid w:val="0027415D"/>
    <w:rsid w:val="00275758"/>
    <w:rsid w:val="002945BB"/>
    <w:rsid w:val="002A0172"/>
    <w:rsid w:val="002A05F9"/>
    <w:rsid w:val="002A2EE9"/>
    <w:rsid w:val="002B3023"/>
    <w:rsid w:val="002B35F9"/>
    <w:rsid w:val="002C4808"/>
    <w:rsid w:val="002C5F6F"/>
    <w:rsid w:val="002C768F"/>
    <w:rsid w:val="002D141C"/>
    <w:rsid w:val="002D20D0"/>
    <w:rsid w:val="002E29E8"/>
    <w:rsid w:val="002E6495"/>
    <w:rsid w:val="002F2524"/>
    <w:rsid w:val="002F711A"/>
    <w:rsid w:val="00303ED6"/>
    <w:rsid w:val="00303EE4"/>
    <w:rsid w:val="003119C2"/>
    <w:rsid w:val="00315E82"/>
    <w:rsid w:val="00325208"/>
    <w:rsid w:val="0033241B"/>
    <w:rsid w:val="003338E6"/>
    <w:rsid w:val="003347B4"/>
    <w:rsid w:val="003373CB"/>
    <w:rsid w:val="0034052D"/>
    <w:rsid w:val="003406C9"/>
    <w:rsid w:val="00343183"/>
    <w:rsid w:val="003543F2"/>
    <w:rsid w:val="00354707"/>
    <w:rsid w:val="003549D1"/>
    <w:rsid w:val="00357E0A"/>
    <w:rsid w:val="0036183A"/>
    <w:rsid w:val="003634CA"/>
    <w:rsid w:val="003670E8"/>
    <w:rsid w:val="003710BB"/>
    <w:rsid w:val="00375F36"/>
    <w:rsid w:val="00380487"/>
    <w:rsid w:val="00382021"/>
    <w:rsid w:val="00385A64"/>
    <w:rsid w:val="00390949"/>
    <w:rsid w:val="003950C3"/>
    <w:rsid w:val="003A3152"/>
    <w:rsid w:val="003A4C81"/>
    <w:rsid w:val="003A60AF"/>
    <w:rsid w:val="003A7473"/>
    <w:rsid w:val="003B0949"/>
    <w:rsid w:val="003B28EB"/>
    <w:rsid w:val="003B2934"/>
    <w:rsid w:val="003C198E"/>
    <w:rsid w:val="003C358A"/>
    <w:rsid w:val="003C64C0"/>
    <w:rsid w:val="003C6B3F"/>
    <w:rsid w:val="003D7342"/>
    <w:rsid w:val="003E084C"/>
    <w:rsid w:val="003E0B8C"/>
    <w:rsid w:val="003E7A63"/>
    <w:rsid w:val="003F38FB"/>
    <w:rsid w:val="003F70C1"/>
    <w:rsid w:val="00400DED"/>
    <w:rsid w:val="0040131F"/>
    <w:rsid w:val="004051DB"/>
    <w:rsid w:val="00412E17"/>
    <w:rsid w:val="0041566A"/>
    <w:rsid w:val="00415C08"/>
    <w:rsid w:val="00415F8A"/>
    <w:rsid w:val="004163CB"/>
    <w:rsid w:val="00427587"/>
    <w:rsid w:val="00440FD5"/>
    <w:rsid w:val="00444C26"/>
    <w:rsid w:val="0045084D"/>
    <w:rsid w:val="004537CA"/>
    <w:rsid w:val="00457F25"/>
    <w:rsid w:val="00460083"/>
    <w:rsid w:val="00460347"/>
    <w:rsid w:val="00460700"/>
    <w:rsid w:val="00460790"/>
    <w:rsid w:val="00460CB8"/>
    <w:rsid w:val="0046477B"/>
    <w:rsid w:val="00470CC2"/>
    <w:rsid w:val="0047438E"/>
    <w:rsid w:val="00475F09"/>
    <w:rsid w:val="004771FB"/>
    <w:rsid w:val="004774EB"/>
    <w:rsid w:val="004928AD"/>
    <w:rsid w:val="004930EA"/>
    <w:rsid w:val="00496047"/>
    <w:rsid w:val="004960C9"/>
    <w:rsid w:val="004965E8"/>
    <w:rsid w:val="00496801"/>
    <w:rsid w:val="004A16DE"/>
    <w:rsid w:val="004A654D"/>
    <w:rsid w:val="004B173A"/>
    <w:rsid w:val="004B50E4"/>
    <w:rsid w:val="004B69D8"/>
    <w:rsid w:val="004D04C3"/>
    <w:rsid w:val="004D1C90"/>
    <w:rsid w:val="004D7941"/>
    <w:rsid w:val="004E275A"/>
    <w:rsid w:val="004E2780"/>
    <w:rsid w:val="004E440E"/>
    <w:rsid w:val="004F03FB"/>
    <w:rsid w:val="004F0FA6"/>
    <w:rsid w:val="004F361F"/>
    <w:rsid w:val="004F49F3"/>
    <w:rsid w:val="004F549C"/>
    <w:rsid w:val="00502C2C"/>
    <w:rsid w:val="00505D27"/>
    <w:rsid w:val="0051354A"/>
    <w:rsid w:val="0052092D"/>
    <w:rsid w:val="005209FF"/>
    <w:rsid w:val="00524BE2"/>
    <w:rsid w:val="005268D4"/>
    <w:rsid w:val="00527AD0"/>
    <w:rsid w:val="00545FD1"/>
    <w:rsid w:val="00547342"/>
    <w:rsid w:val="00553FE8"/>
    <w:rsid w:val="005540AE"/>
    <w:rsid w:val="0055553E"/>
    <w:rsid w:val="0055555D"/>
    <w:rsid w:val="00567049"/>
    <w:rsid w:val="0057061F"/>
    <w:rsid w:val="00573BE1"/>
    <w:rsid w:val="00573F13"/>
    <w:rsid w:val="00576ABF"/>
    <w:rsid w:val="005833A5"/>
    <w:rsid w:val="00586B0B"/>
    <w:rsid w:val="00591D31"/>
    <w:rsid w:val="00597995"/>
    <w:rsid w:val="005A1CA2"/>
    <w:rsid w:val="005A227F"/>
    <w:rsid w:val="005A232E"/>
    <w:rsid w:val="005A241E"/>
    <w:rsid w:val="005B0611"/>
    <w:rsid w:val="005B3B36"/>
    <w:rsid w:val="005C2CC7"/>
    <w:rsid w:val="005C76E6"/>
    <w:rsid w:val="005D0E68"/>
    <w:rsid w:val="005D3266"/>
    <w:rsid w:val="005D433E"/>
    <w:rsid w:val="005E07DA"/>
    <w:rsid w:val="005E269B"/>
    <w:rsid w:val="005E470E"/>
    <w:rsid w:val="005F1C62"/>
    <w:rsid w:val="005F31B7"/>
    <w:rsid w:val="005F49A1"/>
    <w:rsid w:val="0060125F"/>
    <w:rsid w:val="006136F6"/>
    <w:rsid w:val="00615547"/>
    <w:rsid w:val="006212F1"/>
    <w:rsid w:val="00630CFA"/>
    <w:rsid w:val="006327C3"/>
    <w:rsid w:val="00645250"/>
    <w:rsid w:val="00647519"/>
    <w:rsid w:val="00657F25"/>
    <w:rsid w:val="00661EE6"/>
    <w:rsid w:val="00663D75"/>
    <w:rsid w:val="00664569"/>
    <w:rsid w:val="00671246"/>
    <w:rsid w:val="00671EC0"/>
    <w:rsid w:val="006754A0"/>
    <w:rsid w:val="006758A7"/>
    <w:rsid w:val="0067680F"/>
    <w:rsid w:val="00677596"/>
    <w:rsid w:val="00677E8E"/>
    <w:rsid w:val="00681220"/>
    <w:rsid w:val="0068373D"/>
    <w:rsid w:val="00686D6C"/>
    <w:rsid w:val="0069139A"/>
    <w:rsid w:val="00692FC3"/>
    <w:rsid w:val="006940AF"/>
    <w:rsid w:val="00696AD7"/>
    <w:rsid w:val="006A5107"/>
    <w:rsid w:val="006A5242"/>
    <w:rsid w:val="006B3FAC"/>
    <w:rsid w:val="006C07F2"/>
    <w:rsid w:val="006C1379"/>
    <w:rsid w:val="006C1B1B"/>
    <w:rsid w:val="006C7EBC"/>
    <w:rsid w:val="006D0EB2"/>
    <w:rsid w:val="006D31BF"/>
    <w:rsid w:val="006E3643"/>
    <w:rsid w:val="006E79ED"/>
    <w:rsid w:val="006F275E"/>
    <w:rsid w:val="0070781C"/>
    <w:rsid w:val="007078E5"/>
    <w:rsid w:val="007115ED"/>
    <w:rsid w:val="00711DD0"/>
    <w:rsid w:val="007177F4"/>
    <w:rsid w:val="00720234"/>
    <w:rsid w:val="007223E5"/>
    <w:rsid w:val="0072250F"/>
    <w:rsid w:val="0072669A"/>
    <w:rsid w:val="00730989"/>
    <w:rsid w:val="00732A3C"/>
    <w:rsid w:val="007367E8"/>
    <w:rsid w:val="00737602"/>
    <w:rsid w:val="00742FD9"/>
    <w:rsid w:val="00750C19"/>
    <w:rsid w:val="00750F61"/>
    <w:rsid w:val="00751C7B"/>
    <w:rsid w:val="0075346B"/>
    <w:rsid w:val="00756473"/>
    <w:rsid w:val="00762695"/>
    <w:rsid w:val="0076690A"/>
    <w:rsid w:val="00774105"/>
    <w:rsid w:val="00782FAF"/>
    <w:rsid w:val="007844CB"/>
    <w:rsid w:val="00786E5D"/>
    <w:rsid w:val="0079038F"/>
    <w:rsid w:val="00793C2F"/>
    <w:rsid w:val="00793D30"/>
    <w:rsid w:val="00795BFF"/>
    <w:rsid w:val="007A27DA"/>
    <w:rsid w:val="007B1DD8"/>
    <w:rsid w:val="007B7439"/>
    <w:rsid w:val="007D2214"/>
    <w:rsid w:val="007D46A5"/>
    <w:rsid w:val="007E2074"/>
    <w:rsid w:val="007E2F76"/>
    <w:rsid w:val="007E4426"/>
    <w:rsid w:val="007E573B"/>
    <w:rsid w:val="007E6686"/>
    <w:rsid w:val="007F01DE"/>
    <w:rsid w:val="007F3CB2"/>
    <w:rsid w:val="007F7F59"/>
    <w:rsid w:val="008017BC"/>
    <w:rsid w:val="008042B8"/>
    <w:rsid w:val="00804824"/>
    <w:rsid w:val="00807733"/>
    <w:rsid w:val="00807873"/>
    <w:rsid w:val="00810396"/>
    <w:rsid w:val="008143AA"/>
    <w:rsid w:val="00820375"/>
    <w:rsid w:val="00826A12"/>
    <w:rsid w:val="00827440"/>
    <w:rsid w:val="00836C87"/>
    <w:rsid w:val="008403F6"/>
    <w:rsid w:val="00844549"/>
    <w:rsid w:val="00844A39"/>
    <w:rsid w:val="00851196"/>
    <w:rsid w:val="00861347"/>
    <w:rsid w:val="0086279C"/>
    <w:rsid w:val="008644CF"/>
    <w:rsid w:val="0086564C"/>
    <w:rsid w:val="00882CAA"/>
    <w:rsid w:val="008872E9"/>
    <w:rsid w:val="00887A1A"/>
    <w:rsid w:val="00891841"/>
    <w:rsid w:val="0089306E"/>
    <w:rsid w:val="008937D5"/>
    <w:rsid w:val="00894057"/>
    <w:rsid w:val="00895841"/>
    <w:rsid w:val="00897157"/>
    <w:rsid w:val="008A41E4"/>
    <w:rsid w:val="008A660E"/>
    <w:rsid w:val="008B20F0"/>
    <w:rsid w:val="008B38AF"/>
    <w:rsid w:val="008B3E72"/>
    <w:rsid w:val="008B4C4F"/>
    <w:rsid w:val="008B6EFB"/>
    <w:rsid w:val="008B70EB"/>
    <w:rsid w:val="008D0F4E"/>
    <w:rsid w:val="008D4ABB"/>
    <w:rsid w:val="008E44B6"/>
    <w:rsid w:val="008E683C"/>
    <w:rsid w:val="008F1894"/>
    <w:rsid w:val="008F70C3"/>
    <w:rsid w:val="00900137"/>
    <w:rsid w:val="00903940"/>
    <w:rsid w:val="00912A78"/>
    <w:rsid w:val="00925FDA"/>
    <w:rsid w:val="0092677E"/>
    <w:rsid w:val="00932FBD"/>
    <w:rsid w:val="00933F99"/>
    <w:rsid w:val="00936C84"/>
    <w:rsid w:val="0094083F"/>
    <w:rsid w:val="0094153C"/>
    <w:rsid w:val="00945AD7"/>
    <w:rsid w:val="009518B6"/>
    <w:rsid w:val="00951E41"/>
    <w:rsid w:val="00952B56"/>
    <w:rsid w:val="00957694"/>
    <w:rsid w:val="009640D0"/>
    <w:rsid w:val="00967A62"/>
    <w:rsid w:val="009702E3"/>
    <w:rsid w:val="009707BF"/>
    <w:rsid w:val="00973219"/>
    <w:rsid w:val="00975E26"/>
    <w:rsid w:val="00976568"/>
    <w:rsid w:val="0097678A"/>
    <w:rsid w:val="00976F48"/>
    <w:rsid w:val="00977C1B"/>
    <w:rsid w:val="00982339"/>
    <w:rsid w:val="0098411B"/>
    <w:rsid w:val="00984D1B"/>
    <w:rsid w:val="00986362"/>
    <w:rsid w:val="009902F2"/>
    <w:rsid w:val="0099203D"/>
    <w:rsid w:val="0099288C"/>
    <w:rsid w:val="00993778"/>
    <w:rsid w:val="009A6D23"/>
    <w:rsid w:val="009A6DCE"/>
    <w:rsid w:val="009B0FF7"/>
    <w:rsid w:val="009B34C9"/>
    <w:rsid w:val="009B59CB"/>
    <w:rsid w:val="009B7327"/>
    <w:rsid w:val="009C09A1"/>
    <w:rsid w:val="009D0010"/>
    <w:rsid w:val="009D7DFC"/>
    <w:rsid w:val="009E471F"/>
    <w:rsid w:val="009F2087"/>
    <w:rsid w:val="009F259A"/>
    <w:rsid w:val="009F5D64"/>
    <w:rsid w:val="009F7974"/>
    <w:rsid w:val="00A04062"/>
    <w:rsid w:val="00A05DEC"/>
    <w:rsid w:val="00A06A18"/>
    <w:rsid w:val="00A07E5C"/>
    <w:rsid w:val="00A10ABA"/>
    <w:rsid w:val="00A17C0D"/>
    <w:rsid w:val="00A2617B"/>
    <w:rsid w:val="00A304C6"/>
    <w:rsid w:val="00A31D8A"/>
    <w:rsid w:val="00A373D2"/>
    <w:rsid w:val="00A413A7"/>
    <w:rsid w:val="00A414D0"/>
    <w:rsid w:val="00A415ED"/>
    <w:rsid w:val="00A42AF0"/>
    <w:rsid w:val="00A565C6"/>
    <w:rsid w:val="00A64494"/>
    <w:rsid w:val="00A7152F"/>
    <w:rsid w:val="00A81EED"/>
    <w:rsid w:val="00A821D3"/>
    <w:rsid w:val="00A84819"/>
    <w:rsid w:val="00A84C6D"/>
    <w:rsid w:val="00A853AD"/>
    <w:rsid w:val="00A85873"/>
    <w:rsid w:val="00A869CD"/>
    <w:rsid w:val="00A9125C"/>
    <w:rsid w:val="00A931AB"/>
    <w:rsid w:val="00A96F37"/>
    <w:rsid w:val="00AA18A6"/>
    <w:rsid w:val="00AA71F4"/>
    <w:rsid w:val="00AB214C"/>
    <w:rsid w:val="00AB50E1"/>
    <w:rsid w:val="00AB6407"/>
    <w:rsid w:val="00AC062A"/>
    <w:rsid w:val="00AC0753"/>
    <w:rsid w:val="00AC144B"/>
    <w:rsid w:val="00AC2DA7"/>
    <w:rsid w:val="00AC3CF8"/>
    <w:rsid w:val="00AD2801"/>
    <w:rsid w:val="00AD2ACF"/>
    <w:rsid w:val="00AD3416"/>
    <w:rsid w:val="00AD39DC"/>
    <w:rsid w:val="00AD4A1A"/>
    <w:rsid w:val="00AE46E5"/>
    <w:rsid w:val="00AE766C"/>
    <w:rsid w:val="00AF1676"/>
    <w:rsid w:val="00AF16E8"/>
    <w:rsid w:val="00AF1F1A"/>
    <w:rsid w:val="00AF2CF3"/>
    <w:rsid w:val="00AF697E"/>
    <w:rsid w:val="00B12C91"/>
    <w:rsid w:val="00B14B65"/>
    <w:rsid w:val="00B23372"/>
    <w:rsid w:val="00B27A98"/>
    <w:rsid w:val="00B36E00"/>
    <w:rsid w:val="00B37FFE"/>
    <w:rsid w:val="00B42ED6"/>
    <w:rsid w:val="00B47F14"/>
    <w:rsid w:val="00B50E2A"/>
    <w:rsid w:val="00B556D6"/>
    <w:rsid w:val="00B61A8A"/>
    <w:rsid w:val="00B66540"/>
    <w:rsid w:val="00B74665"/>
    <w:rsid w:val="00B7470A"/>
    <w:rsid w:val="00B74FE2"/>
    <w:rsid w:val="00B80DB8"/>
    <w:rsid w:val="00B8328E"/>
    <w:rsid w:val="00B86F00"/>
    <w:rsid w:val="00B87636"/>
    <w:rsid w:val="00B922B7"/>
    <w:rsid w:val="00B94728"/>
    <w:rsid w:val="00B959B2"/>
    <w:rsid w:val="00B96434"/>
    <w:rsid w:val="00B9670D"/>
    <w:rsid w:val="00BA219B"/>
    <w:rsid w:val="00BA47E1"/>
    <w:rsid w:val="00BA7FB0"/>
    <w:rsid w:val="00BB2F76"/>
    <w:rsid w:val="00BB51E8"/>
    <w:rsid w:val="00BC0781"/>
    <w:rsid w:val="00BC0F1F"/>
    <w:rsid w:val="00BC481E"/>
    <w:rsid w:val="00BD149F"/>
    <w:rsid w:val="00BE05C8"/>
    <w:rsid w:val="00BE1A8D"/>
    <w:rsid w:val="00BE2D86"/>
    <w:rsid w:val="00BE50CA"/>
    <w:rsid w:val="00BE678B"/>
    <w:rsid w:val="00BF6DB0"/>
    <w:rsid w:val="00C0386D"/>
    <w:rsid w:val="00C14FCA"/>
    <w:rsid w:val="00C15F68"/>
    <w:rsid w:val="00C22999"/>
    <w:rsid w:val="00C256E4"/>
    <w:rsid w:val="00C26439"/>
    <w:rsid w:val="00C31FAB"/>
    <w:rsid w:val="00C320A3"/>
    <w:rsid w:val="00C34202"/>
    <w:rsid w:val="00C36613"/>
    <w:rsid w:val="00C41599"/>
    <w:rsid w:val="00C43DC1"/>
    <w:rsid w:val="00C44325"/>
    <w:rsid w:val="00C47674"/>
    <w:rsid w:val="00C47D44"/>
    <w:rsid w:val="00C5147E"/>
    <w:rsid w:val="00C53217"/>
    <w:rsid w:val="00C61B1B"/>
    <w:rsid w:val="00C67C77"/>
    <w:rsid w:val="00C711C6"/>
    <w:rsid w:val="00C722E7"/>
    <w:rsid w:val="00C811D3"/>
    <w:rsid w:val="00C91000"/>
    <w:rsid w:val="00C9107A"/>
    <w:rsid w:val="00C93DF6"/>
    <w:rsid w:val="00C946A3"/>
    <w:rsid w:val="00C94A86"/>
    <w:rsid w:val="00CA0565"/>
    <w:rsid w:val="00CA4386"/>
    <w:rsid w:val="00CA79F5"/>
    <w:rsid w:val="00CB0767"/>
    <w:rsid w:val="00CB5ABE"/>
    <w:rsid w:val="00CB62F9"/>
    <w:rsid w:val="00CC25A1"/>
    <w:rsid w:val="00CC4E20"/>
    <w:rsid w:val="00CD2A89"/>
    <w:rsid w:val="00CD742C"/>
    <w:rsid w:val="00CE27F1"/>
    <w:rsid w:val="00CE4A03"/>
    <w:rsid w:val="00CF03B3"/>
    <w:rsid w:val="00CF1136"/>
    <w:rsid w:val="00CF50CC"/>
    <w:rsid w:val="00D10933"/>
    <w:rsid w:val="00D10AAB"/>
    <w:rsid w:val="00D11236"/>
    <w:rsid w:val="00D12C52"/>
    <w:rsid w:val="00D12D5C"/>
    <w:rsid w:val="00D14A7F"/>
    <w:rsid w:val="00D1773C"/>
    <w:rsid w:val="00D20DDD"/>
    <w:rsid w:val="00D24ABB"/>
    <w:rsid w:val="00D34B65"/>
    <w:rsid w:val="00D365CA"/>
    <w:rsid w:val="00D37F63"/>
    <w:rsid w:val="00D42AE5"/>
    <w:rsid w:val="00D4460C"/>
    <w:rsid w:val="00D447E1"/>
    <w:rsid w:val="00D57AF7"/>
    <w:rsid w:val="00D60DF3"/>
    <w:rsid w:val="00D60EF9"/>
    <w:rsid w:val="00D6253A"/>
    <w:rsid w:val="00D63086"/>
    <w:rsid w:val="00D67AFA"/>
    <w:rsid w:val="00D70B5F"/>
    <w:rsid w:val="00D906B6"/>
    <w:rsid w:val="00D955B0"/>
    <w:rsid w:val="00D979F5"/>
    <w:rsid w:val="00DB2B7B"/>
    <w:rsid w:val="00DB3E1E"/>
    <w:rsid w:val="00DB64E6"/>
    <w:rsid w:val="00DB7E7C"/>
    <w:rsid w:val="00DC0262"/>
    <w:rsid w:val="00DC0FAB"/>
    <w:rsid w:val="00DD187A"/>
    <w:rsid w:val="00DD33E4"/>
    <w:rsid w:val="00DD42F0"/>
    <w:rsid w:val="00DE0297"/>
    <w:rsid w:val="00DE0998"/>
    <w:rsid w:val="00DE1300"/>
    <w:rsid w:val="00DE5483"/>
    <w:rsid w:val="00DF2833"/>
    <w:rsid w:val="00E0034E"/>
    <w:rsid w:val="00E04B7B"/>
    <w:rsid w:val="00E05C35"/>
    <w:rsid w:val="00E144B6"/>
    <w:rsid w:val="00E17ECC"/>
    <w:rsid w:val="00E205D8"/>
    <w:rsid w:val="00E21C76"/>
    <w:rsid w:val="00E2637F"/>
    <w:rsid w:val="00E27788"/>
    <w:rsid w:val="00E32399"/>
    <w:rsid w:val="00E323BD"/>
    <w:rsid w:val="00E34F18"/>
    <w:rsid w:val="00E3520B"/>
    <w:rsid w:val="00E4281D"/>
    <w:rsid w:val="00E42FDB"/>
    <w:rsid w:val="00E463AF"/>
    <w:rsid w:val="00E46A9A"/>
    <w:rsid w:val="00E4747B"/>
    <w:rsid w:val="00E479BE"/>
    <w:rsid w:val="00E57939"/>
    <w:rsid w:val="00E61FF6"/>
    <w:rsid w:val="00E62F9A"/>
    <w:rsid w:val="00E66202"/>
    <w:rsid w:val="00E71851"/>
    <w:rsid w:val="00E75AA3"/>
    <w:rsid w:val="00E771D1"/>
    <w:rsid w:val="00E81B7A"/>
    <w:rsid w:val="00E8341F"/>
    <w:rsid w:val="00E93414"/>
    <w:rsid w:val="00E94193"/>
    <w:rsid w:val="00EA31DD"/>
    <w:rsid w:val="00EA55F4"/>
    <w:rsid w:val="00EB2947"/>
    <w:rsid w:val="00EB2AF8"/>
    <w:rsid w:val="00EB39AE"/>
    <w:rsid w:val="00EC1DCB"/>
    <w:rsid w:val="00EC6F39"/>
    <w:rsid w:val="00ED00A4"/>
    <w:rsid w:val="00ED159D"/>
    <w:rsid w:val="00ED16DE"/>
    <w:rsid w:val="00ED3C94"/>
    <w:rsid w:val="00ED4709"/>
    <w:rsid w:val="00ED7DA8"/>
    <w:rsid w:val="00EE229E"/>
    <w:rsid w:val="00EE450F"/>
    <w:rsid w:val="00EE6765"/>
    <w:rsid w:val="00EE69B9"/>
    <w:rsid w:val="00EF2644"/>
    <w:rsid w:val="00EF2FB3"/>
    <w:rsid w:val="00EF4462"/>
    <w:rsid w:val="00F0318D"/>
    <w:rsid w:val="00F05040"/>
    <w:rsid w:val="00F072E0"/>
    <w:rsid w:val="00F100CA"/>
    <w:rsid w:val="00F10308"/>
    <w:rsid w:val="00F11B06"/>
    <w:rsid w:val="00F12C31"/>
    <w:rsid w:val="00F15568"/>
    <w:rsid w:val="00F17CD4"/>
    <w:rsid w:val="00F20108"/>
    <w:rsid w:val="00F22DCF"/>
    <w:rsid w:val="00F23D22"/>
    <w:rsid w:val="00F25C80"/>
    <w:rsid w:val="00F305F0"/>
    <w:rsid w:val="00F31ED1"/>
    <w:rsid w:val="00F343FC"/>
    <w:rsid w:val="00F37008"/>
    <w:rsid w:val="00F4047D"/>
    <w:rsid w:val="00F4252C"/>
    <w:rsid w:val="00F50913"/>
    <w:rsid w:val="00F5161E"/>
    <w:rsid w:val="00F53D1A"/>
    <w:rsid w:val="00F616E4"/>
    <w:rsid w:val="00F65A93"/>
    <w:rsid w:val="00F67209"/>
    <w:rsid w:val="00F67D51"/>
    <w:rsid w:val="00F73C1B"/>
    <w:rsid w:val="00F86180"/>
    <w:rsid w:val="00F90E44"/>
    <w:rsid w:val="00F97237"/>
    <w:rsid w:val="00FA0D69"/>
    <w:rsid w:val="00FA285F"/>
    <w:rsid w:val="00FA3C95"/>
    <w:rsid w:val="00FA5E24"/>
    <w:rsid w:val="00FB0633"/>
    <w:rsid w:val="00FB50D5"/>
    <w:rsid w:val="00FB537E"/>
    <w:rsid w:val="00FB6149"/>
    <w:rsid w:val="00FC18A9"/>
    <w:rsid w:val="00FC32FD"/>
    <w:rsid w:val="00FC3966"/>
    <w:rsid w:val="00FC3AE6"/>
    <w:rsid w:val="00FC3F77"/>
    <w:rsid w:val="00FD10FB"/>
    <w:rsid w:val="00FD5B5C"/>
    <w:rsid w:val="00FE005A"/>
    <w:rsid w:val="00FE076B"/>
    <w:rsid w:val="00FE26CC"/>
    <w:rsid w:val="00FF3E6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1944F"/>
  <w15:docId w15:val="{59AA709D-BE8D-46C3-B7AD-BCD186594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before="120" w:after="120"/>
        <w:ind w:firstLine="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1B1B"/>
  </w:style>
  <w:style w:type="paragraph" w:styleId="Nadpis1">
    <w:name w:val="heading 1"/>
    <w:basedOn w:val="Normln"/>
    <w:next w:val="Normln"/>
    <w:link w:val="Nadpis1Char"/>
    <w:autoRedefine/>
    <w:uiPriority w:val="9"/>
    <w:qFormat/>
    <w:rsid w:val="00F0318D"/>
    <w:pPr>
      <w:keepNext/>
      <w:keepLines/>
      <w:numPr>
        <w:numId w:val="18"/>
      </w:numPr>
      <w:spacing w:before="240" w:after="0"/>
      <w:outlineLvl w:val="0"/>
    </w:pPr>
    <w:rPr>
      <w:rFonts w:ascii="Calibri" w:eastAsiaTheme="majorEastAsia" w:hAnsi="Calibri" w:cstheme="majorBidi"/>
      <w:b/>
      <w:color w:val="FF0000"/>
      <w:sz w:val="26"/>
      <w:szCs w:val="32"/>
    </w:rPr>
  </w:style>
  <w:style w:type="paragraph" w:styleId="Nadpis2">
    <w:name w:val="heading 2"/>
    <w:basedOn w:val="Normln"/>
    <w:next w:val="Normln"/>
    <w:link w:val="Nadpis2Char"/>
    <w:uiPriority w:val="9"/>
    <w:unhideWhenUsed/>
    <w:qFormat/>
    <w:rsid w:val="00984D1B"/>
    <w:pPr>
      <w:keepNext/>
      <w:keepLines/>
      <w:numPr>
        <w:ilvl w:val="1"/>
        <w:numId w:val="18"/>
      </w:numPr>
      <w:spacing w:after="0"/>
      <w:ind w:left="431" w:hanging="431"/>
      <w:outlineLvl w:val="1"/>
    </w:pPr>
    <w:rPr>
      <w:rFonts w:ascii="Calibri" w:eastAsiaTheme="majorEastAsia" w:hAnsi="Calibri" w:cstheme="majorBidi"/>
      <w:b/>
      <w:color w:val="FF0000"/>
      <w:sz w:val="24"/>
      <w:szCs w:val="26"/>
    </w:rPr>
  </w:style>
  <w:style w:type="paragraph" w:styleId="Nadpis3">
    <w:name w:val="heading 3"/>
    <w:basedOn w:val="Normln"/>
    <w:next w:val="Normln"/>
    <w:link w:val="Nadpis3Char"/>
    <w:uiPriority w:val="9"/>
    <w:unhideWhenUsed/>
    <w:qFormat/>
    <w:rsid w:val="00CA79F5"/>
    <w:pPr>
      <w:keepNext/>
      <w:keepLines/>
      <w:numPr>
        <w:ilvl w:val="2"/>
        <w:numId w:val="18"/>
      </w:numPr>
      <w:spacing w:before="40" w:after="0"/>
      <w:outlineLvl w:val="2"/>
    </w:pPr>
    <w:rPr>
      <w:rFonts w:ascii="Calibri" w:eastAsiaTheme="majorEastAsia" w:hAnsi="Calibri" w:cstheme="majorBidi"/>
      <w:b/>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097C97"/>
    <w:pPr>
      <w:spacing w:after="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097C97"/>
    <w:rPr>
      <w:rFonts w:asciiTheme="majorHAnsi" w:eastAsiaTheme="majorEastAsia" w:hAnsiTheme="majorHAnsi" w:cstheme="majorBidi"/>
      <w:spacing w:val="-10"/>
      <w:kern w:val="28"/>
      <w:sz w:val="56"/>
      <w:szCs w:val="56"/>
    </w:rPr>
  </w:style>
  <w:style w:type="character" w:customStyle="1" w:styleId="Nadpis1Char">
    <w:name w:val="Nadpis 1 Char"/>
    <w:basedOn w:val="Standardnpsmoodstavce"/>
    <w:link w:val="Nadpis1"/>
    <w:uiPriority w:val="9"/>
    <w:rsid w:val="00F0318D"/>
    <w:rPr>
      <w:rFonts w:ascii="Calibri" w:eastAsiaTheme="majorEastAsia" w:hAnsi="Calibri" w:cstheme="majorBidi"/>
      <w:b/>
      <w:color w:val="FF0000"/>
      <w:sz w:val="26"/>
      <w:szCs w:val="32"/>
    </w:rPr>
  </w:style>
  <w:style w:type="paragraph" w:styleId="Odstavecseseznamem">
    <w:name w:val="List Paragraph"/>
    <w:basedOn w:val="Normln"/>
    <w:uiPriority w:val="34"/>
    <w:qFormat/>
    <w:rsid w:val="00196A30"/>
    <w:pPr>
      <w:ind w:left="720"/>
      <w:contextualSpacing/>
    </w:pPr>
  </w:style>
  <w:style w:type="paragraph" w:styleId="Nadpisobsahu">
    <w:name w:val="TOC Heading"/>
    <w:basedOn w:val="Nadpis1"/>
    <w:next w:val="Normln"/>
    <w:uiPriority w:val="39"/>
    <w:unhideWhenUsed/>
    <w:qFormat/>
    <w:rsid w:val="00034A6B"/>
    <w:pPr>
      <w:outlineLvl w:val="9"/>
    </w:pPr>
    <w:rPr>
      <w:lang w:eastAsia="cs-CZ"/>
    </w:rPr>
  </w:style>
  <w:style w:type="paragraph" w:styleId="Obsah1">
    <w:name w:val="toc 1"/>
    <w:basedOn w:val="Normln"/>
    <w:next w:val="Normln"/>
    <w:autoRedefine/>
    <w:uiPriority w:val="39"/>
    <w:unhideWhenUsed/>
    <w:rsid w:val="00BE1A8D"/>
    <w:pPr>
      <w:tabs>
        <w:tab w:val="left" w:pos="440"/>
        <w:tab w:val="left" w:pos="880"/>
        <w:tab w:val="right" w:leader="dot" w:pos="9062"/>
      </w:tabs>
      <w:spacing w:after="100"/>
      <w:ind w:left="851" w:hanging="494"/>
    </w:pPr>
    <w:rPr>
      <w:noProof/>
    </w:rPr>
  </w:style>
  <w:style w:type="character" w:styleId="Hypertextovodkaz">
    <w:name w:val="Hyperlink"/>
    <w:basedOn w:val="Standardnpsmoodstavce"/>
    <w:uiPriority w:val="99"/>
    <w:unhideWhenUsed/>
    <w:rsid w:val="00034A6B"/>
    <w:rPr>
      <w:color w:val="0563C1" w:themeColor="hyperlink"/>
      <w:u w:val="single"/>
    </w:rPr>
  </w:style>
  <w:style w:type="character" w:customStyle="1" w:styleId="Nadpis2Char">
    <w:name w:val="Nadpis 2 Char"/>
    <w:basedOn w:val="Standardnpsmoodstavce"/>
    <w:link w:val="Nadpis2"/>
    <w:uiPriority w:val="9"/>
    <w:rsid w:val="00984D1B"/>
    <w:rPr>
      <w:rFonts w:ascii="Calibri" w:eastAsiaTheme="majorEastAsia" w:hAnsi="Calibri" w:cstheme="majorBidi"/>
      <w:b/>
      <w:color w:val="FF0000"/>
      <w:sz w:val="24"/>
      <w:szCs w:val="26"/>
    </w:rPr>
  </w:style>
  <w:style w:type="paragraph" w:styleId="Textbubliny">
    <w:name w:val="Balloon Text"/>
    <w:basedOn w:val="Normln"/>
    <w:link w:val="TextbublinyChar"/>
    <w:uiPriority w:val="99"/>
    <w:semiHidden/>
    <w:unhideWhenUsed/>
    <w:rsid w:val="00696AD7"/>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96AD7"/>
    <w:rPr>
      <w:rFonts w:ascii="Segoe UI" w:hAnsi="Segoe UI" w:cs="Segoe UI"/>
      <w:sz w:val="18"/>
      <w:szCs w:val="18"/>
    </w:rPr>
  </w:style>
  <w:style w:type="character" w:styleId="Odkaznakoment">
    <w:name w:val="annotation reference"/>
    <w:basedOn w:val="Standardnpsmoodstavce"/>
    <w:uiPriority w:val="99"/>
    <w:semiHidden/>
    <w:unhideWhenUsed/>
    <w:rsid w:val="004965E8"/>
    <w:rPr>
      <w:sz w:val="16"/>
      <w:szCs w:val="16"/>
    </w:rPr>
  </w:style>
  <w:style w:type="paragraph" w:styleId="Textkomente">
    <w:name w:val="annotation text"/>
    <w:basedOn w:val="Normln"/>
    <w:link w:val="TextkomenteChar"/>
    <w:uiPriority w:val="99"/>
    <w:semiHidden/>
    <w:unhideWhenUsed/>
    <w:rsid w:val="004965E8"/>
    <w:pPr>
      <w:spacing w:after="0" w:line="264" w:lineRule="auto"/>
      <w:ind w:firstLine="709"/>
    </w:pPr>
    <w:rPr>
      <w:rFonts w:ascii="Arial" w:eastAsia="Times New Roman" w:hAnsi="Arial" w:cs="Times New Roman"/>
      <w:sz w:val="20"/>
      <w:szCs w:val="20"/>
      <w:lang w:eastAsia="cs-CZ"/>
    </w:rPr>
  </w:style>
  <w:style w:type="character" w:customStyle="1" w:styleId="TextkomenteChar">
    <w:name w:val="Text komentáře Char"/>
    <w:basedOn w:val="Standardnpsmoodstavce"/>
    <w:link w:val="Textkomente"/>
    <w:uiPriority w:val="99"/>
    <w:semiHidden/>
    <w:rsid w:val="004965E8"/>
    <w:rPr>
      <w:rFonts w:ascii="Arial" w:eastAsia="Times New Roman" w:hAnsi="Arial" w:cs="Times New Roman"/>
      <w:sz w:val="20"/>
      <w:szCs w:val="20"/>
      <w:lang w:eastAsia="cs-CZ"/>
    </w:rPr>
  </w:style>
  <w:style w:type="paragraph" w:styleId="Zhlav">
    <w:name w:val="header"/>
    <w:basedOn w:val="Normln"/>
    <w:link w:val="ZhlavChar"/>
    <w:uiPriority w:val="99"/>
    <w:unhideWhenUsed/>
    <w:rsid w:val="00C44325"/>
    <w:pPr>
      <w:tabs>
        <w:tab w:val="center" w:pos="4536"/>
        <w:tab w:val="right" w:pos="9072"/>
      </w:tabs>
      <w:spacing w:before="0" w:after="0"/>
    </w:pPr>
  </w:style>
  <w:style w:type="character" w:customStyle="1" w:styleId="ZhlavChar">
    <w:name w:val="Záhlaví Char"/>
    <w:basedOn w:val="Standardnpsmoodstavce"/>
    <w:link w:val="Zhlav"/>
    <w:uiPriority w:val="99"/>
    <w:rsid w:val="00C44325"/>
  </w:style>
  <w:style w:type="paragraph" w:styleId="Zpat">
    <w:name w:val="footer"/>
    <w:basedOn w:val="Normln"/>
    <w:link w:val="ZpatChar"/>
    <w:uiPriority w:val="99"/>
    <w:unhideWhenUsed/>
    <w:rsid w:val="00C44325"/>
    <w:pPr>
      <w:tabs>
        <w:tab w:val="center" w:pos="4536"/>
        <w:tab w:val="right" w:pos="9072"/>
      </w:tabs>
      <w:spacing w:before="0" w:after="0"/>
    </w:pPr>
  </w:style>
  <w:style w:type="character" w:customStyle="1" w:styleId="ZpatChar">
    <w:name w:val="Zápatí Char"/>
    <w:basedOn w:val="Standardnpsmoodstavce"/>
    <w:link w:val="Zpat"/>
    <w:uiPriority w:val="99"/>
    <w:rsid w:val="00C44325"/>
  </w:style>
  <w:style w:type="paragraph" w:styleId="Pedmtkomente">
    <w:name w:val="annotation subject"/>
    <w:basedOn w:val="Textkomente"/>
    <w:next w:val="Textkomente"/>
    <w:link w:val="PedmtkomenteChar"/>
    <w:uiPriority w:val="99"/>
    <w:semiHidden/>
    <w:unhideWhenUsed/>
    <w:rsid w:val="00303ED6"/>
    <w:pPr>
      <w:spacing w:after="120" w:line="240" w:lineRule="auto"/>
      <w:ind w:firstLine="357"/>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303ED6"/>
    <w:rPr>
      <w:rFonts w:ascii="Arial" w:eastAsia="Times New Roman" w:hAnsi="Arial" w:cs="Times New Roman"/>
      <w:b/>
      <w:bCs/>
      <w:sz w:val="20"/>
      <w:szCs w:val="20"/>
      <w:lang w:eastAsia="cs-CZ"/>
    </w:rPr>
  </w:style>
  <w:style w:type="paragraph" w:styleId="Obsah2">
    <w:name w:val="toc 2"/>
    <w:basedOn w:val="Normln"/>
    <w:next w:val="Normln"/>
    <w:autoRedefine/>
    <w:uiPriority w:val="39"/>
    <w:unhideWhenUsed/>
    <w:rsid w:val="00C14FCA"/>
    <w:pPr>
      <w:spacing w:after="100"/>
      <w:ind w:left="220"/>
    </w:pPr>
  </w:style>
  <w:style w:type="character" w:customStyle="1" w:styleId="Nadpis3Char">
    <w:name w:val="Nadpis 3 Char"/>
    <w:basedOn w:val="Standardnpsmoodstavce"/>
    <w:link w:val="Nadpis3"/>
    <w:uiPriority w:val="9"/>
    <w:rsid w:val="00CA79F5"/>
    <w:rPr>
      <w:rFonts w:ascii="Calibri" w:eastAsiaTheme="majorEastAsia" w:hAnsi="Calibri" w:cstheme="majorBidi"/>
      <w:b/>
      <w:szCs w:val="24"/>
    </w:rPr>
  </w:style>
  <w:style w:type="table" w:styleId="Mkatabulky">
    <w:name w:val="Table Grid"/>
    <w:basedOn w:val="Normlntabulka"/>
    <w:uiPriority w:val="59"/>
    <w:rsid w:val="00231C81"/>
    <w:pPr>
      <w:spacing w:before="0" w:after="0"/>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gulativy">
    <w:name w:val="Regulativy"/>
    <w:basedOn w:val="Normln"/>
    <w:uiPriority w:val="99"/>
    <w:qFormat/>
    <w:rsid w:val="00CA79F5"/>
    <w:pPr>
      <w:numPr>
        <w:numId w:val="21"/>
      </w:numPr>
      <w:tabs>
        <w:tab w:val="right" w:pos="709"/>
        <w:tab w:val="left" w:pos="8080"/>
      </w:tabs>
      <w:spacing w:before="40" w:after="0" w:line="264" w:lineRule="auto"/>
    </w:pPr>
    <w:rPr>
      <w:rFonts w:ascii="Arial" w:eastAsia="Times New Roman" w:hAnsi="Arial" w:cs="Times New Roman"/>
      <w:szCs w:val="24"/>
      <w:lang w:eastAsia="cs-CZ"/>
    </w:rPr>
  </w:style>
  <w:style w:type="paragraph" w:customStyle="1" w:styleId="Default">
    <w:name w:val="Default"/>
    <w:rsid w:val="00505D27"/>
    <w:pPr>
      <w:autoSpaceDE w:val="0"/>
      <w:autoSpaceDN w:val="0"/>
      <w:adjustRightInd w:val="0"/>
      <w:spacing w:before="0" w:after="0"/>
      <w:ind w:firstLine="0"/>
      <w:jc w:val="left"/>
    </w:pPr>
    <w:rPr>
      <w:rFonts w:ascii="Arial" w:hAnsi="Arial" w:cs="Arial"/>
      <w:color w:val="000000"/>
      <w:sz w:val="24"/>
      <w:szCs w:val="24"/>
    </w:rPr>
  </w:style>
  <w:style w:type="paragraph" w:styleId="Obsah3">
    <w:name w:val="toc 3"/>
    <w:basedOn w:val="Normln"/>
    <w:next w:val="Normln"/>
    <w:autoRedefine/>
    <w:uiPriority w:val="39"/>
    <w:unhideWhenUsed/>
    <w:rsid w:val="00AD4A1A"/>
    <w:pPr>
      <w:spacing w:after="100"/>
      <w:ind w:left="440"/>
    </w:pPr>
  </w:style>
  <w:style w:type="paragraph" w:styleId="Obsah8">
    <w:name w:val="toc 8"/>
    <w:basedOn w:val="Normln"/>
    <w:next w:val="Normln"/>
    <w:autoRedefine/>
    <w:uiPriority w:val="39"/>
    <w:semiHidden/>
    <w:unhideWhenUsed/>
    <w:rsid w:val="00F0318D"/>
    <w:pPr>
      <w:spacing w:after="100"/>
      <w:ind w:left="15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96689">
      <w:bodyDiv w:val="1"/>
      <w:marLeft w:val="0"/>
      <w:marRight w:val="0"/>
      <w:marTop w:val="0"/>
      <w:marBottom w:val="0"/>
      <w:divBdr>
        <w:top w:val="none" w:sz="0" w:space="0" w:color="auto"/>
        <w:left w:val="none" w:sz="0" w:space="0" w:color="auto"/>
        <w:bottom w:val="none" w:sz="0" w:space="0" w:color="auto"/>
        <w:right w:val="none" w:sz="0" w:space="0" w:color="auto"/>
      </w:divBdr>
    </w:div>
    <w:div w:id="123083514">
      <w:bodyDiv w:val="1"/>
      <w:marLeft w:val="0"/>
      <w:marRight w:val="0"/>
      <w:marTop w:val="0"/>
      <w:marBottom w:val="0"/>
      <w:divBdr>
        <w:top w:val="none" w:sz="0" w:space="0" w:color="auto"/>
        <w:left w:val="none" w:sz="0" w:space="0" w:color="auto"/>
        <w:bottom w:val="none" w:sz="0" w:space="0" w:color="auto"/>
        <w:right w:val="none" w:sz="0" w:space="0" w:color="auto"/>
      </w:divBdr>
      <w:divsChild>
        <w:div w:id="583800610">
          <w:marLeft w:val="0"/>
          <w:marRight w:val="0"/>
          <w:marTop w:val="0"/>
          <w:marBottom w:val="0"/>
          <w:divBdr>
            <w:top w:val="none" w:sz="0" w:space="0" w:color="auto"/>
            <w:left w:val="none" w:sz="0" w:space="0" w:color="auto"/>
            <w:bottom w:val="none" w:sz="0" w:space="0" w:color="auto"/>
            <w:right w:val="none" w:sz="0" w:space="0" w:color="auto"/>
          </w:divBdr>
        </w:div>
      </w:divsChild>
    </w:div>
    <w:div w:id="164172253">
      <w:bodyDiv w:val="1"/>
      <w:marLeft w:val="0"/>
      <w:marRight w:val="0"/>
      <w:marTop w:val="0"/>
      <w:marBottom w:val="0"/>
      <w:divBdr>
        <w:top w:val="none" w:sz="0" w:space="0" w:color="auto"/>
        <w:left w:val="none" w:sz="0" w:space="0" w:color="auto"/>
        <w:bottom w:val="none" w:sz="0" w:space="0" w:color="auto"/>
        <w:right w:val="none" w:sz="0" w:space="0" w:color="auto"/>
      </w:divBdr>
      <w:divsChild>
        <w:div w:id="575626579">
          <w:marLeft w:val="0"/>
          <w:marRight w:val="0"/>
          <w:marTop w:val="0"/>
          <w:marBottom w:val="0"/>
          <w:divBdr>
            <w:top w:val="none" w:sz="0" w:space="0" w:color="auto"/>
            <w:left w:val="none" w:sz="0" w:space="0" w:color="auto"/>
            <w:bottom w:val="none" w:sz="0" w:space="0" w:color="auto"/>
            <w:right w:val="none" w:sz="0" w:space="0" w:color="auto"/>
          </w:divBdr>
        </w:div>
        <w:div w:id="1639218353">
          <w:marLeft w:val="0"/>
          <w:marRight w:val="0"/>
          <w:marTop w:val="0"/>
          <w:marBottom w:val="0"/>
          <w:divBdr>
            <w:top w:val="none" w:sz="0" w:space="0" w:color="auto"/>
            <w:left w:val="none" w:sz="0" w:space="0" w:color="auto"/>
            <w:bottom w:val="none" w:sz="0" w:space="0" w:color="auto"/>
            <w:right w:val="none" w:sz="0" w:space="0" w:color="auto"/>
          </w:divBdr>
        </w:div>
        <w:div w:id="842672109">
          <w:marLeft w:val="0"/>
          <w:marRight w:val="0"/>
          <w:marTop w:val="0"/>
          <w:marBottom w:val="0"/>
          <w:divBdr>
            <w:top w:val="none" w:sz="0" w:space="0" w:color="auto"/>
            <w:left w:val="none" w:sz="0" w:space="0" w:color="auto"/>
            <w:bottom w:val="none" w:sz="0" w:space="0" w:color="auto"/>
            <w:right w:val="none" w:sz="0" w:space="0" w:color="auto"/>
          </w:divBdr>
        </w:div>
        <w:div w:id="973869627">
          <w:marLeft w:val="0"/>
          <w:marRight w:val="0"/>
          <w:marTop w:val="0"/>
          <w:marBottom w:val="0"/>
          <w:divBdr>
            <w:top w:val="none" w:sz="0" w:space="0" w:color="auto"/>
            <w:left w:val="none" w:sz="0" w:space="0" w:color="auto"/>
            <w:bottom w:val="none" w:sz="0" w:space="0" w:color="auto"/>
            <w:right w:val="none" w:sz="0" w:space="0" w:color="auto"/>
          </w:divBdr>
        </w:div>
        <w:div w:id="1717699613">
          <w:marLeft w:val="0"/>
          <w:marRight w:val="0"/>
          <w:marTop w:val="0"/>
          <w:marBottom w:val="0"/>
          <w:divBdr>
            <w:top w:val="none" w:sz="0" w:space="0" w:color="auto"/>
            <w:left w:val="none" w:sz="0" w:space="0" w:color="auto"/>
            <w:bottom w:val="none" w:sz="0" w:space="0" w:color="auto"/>
            <w:right w:val="none" w:sz="0" w:space="0" w:color="auto"/>
          </w:divBdr>
        </w:div>
        <w:div w:id="1392925838">
          <w:marLeft w:val="0"/>
          <w:marRight w:val="0"/>
          <w:marTop w:val="0"/>
          <w:marBottom w:val="0"/>
          <w:divBdr>
            <w:top w:val="none" w:sz="0" w:space="0" w:color="auto"/>
            <w:left w:val="none" w:sz="0" w:space="0" w:color="auto"/>
            <w:bottom w:val="none" w:sz="0" w:space="0" w:color="auto"/>
            <w:right w:val="none" w:sz="0" w:space="0" w:color="auto"/>
          </w:divBdr>
        </w:div>
        <w:div w:id="1173227591">
          <w:marLeft w:val="0"/>
          <w:marRight w:val="0"/>
          <w:marTop w:val="0"/>
          <w:marBottom w:val="0"/>
          <w:divBdr>
            <w:top w:val="none" w:sz="0" w:space="0" w:color="auto"/>
            <w:left w:val="none" w:sz="0" w:space="0" w:color="auto"/>
            <w:bottom w:val="none" w:sz="0" w:space="0" w:color="auto"/>
            <w:right w:val="none" w:sz="0" w:space="0" w:color="auto"/>
          </w:divBdr>
        </w:div>
      </w:divsChild>
    </w:div>
    <w:div w:id="212039145">
      <w:bodyDiv w:val="1"/>
      <w:marLeft w:val="0"/>
      <w:marRight w:val="0"/>
      <w:marTop w:val="0"/>
      <w:marBottom w:val="0"/>
      <w:divBdr>
        <w:top w:val="none" w:sz="0" w:space="0" w:color="auto"/>
        <w:left w:val="none" w:sz="0" w:space="0" w:color="auto"/>
        <w:bottom w:val="none" w:sz="0" w:space="0" w:color="auto"/>
        <w:right w:val="none" w:sz="0" w:space="0" w:color="auto"/>
      </w:divBdr>
    </w:div>
    <w:div w:id="308898461">
      <w:bodyDiv w:val="1"/>
      <w:marLeft w:val="0"/>
      <w:marRight w:val="0"/>
      <w:marTop w:val="0"/>
      <w:marBottom w:val="0"/>
      <w:divBdr>
        <w:top w:val="none" w:sz="0" w:space="0" w:color="auto"/>
        <w:left w:val="none" w:sz="0" w:space="0" w:color="auto"/>
        <w:bottom w:val="none" w:sz="0" w:space="0" w:color="auto"/>
        <w:right w:val="none" w:sz="0" w:space="0" w:color="auto"/>
      </w:divBdr>
    </w:div>
    <w:div w:id="373846286">
      <w:bodyDiv w:val="1"/>
      <w:marLeft w:val="0"/>
      <w:marRight w:val="0"/>
      <w:marTop w:val="0"/>
      <w:marBottom w:val="0"/>
      <w:divBdr>
        <w:top w:val="none" w:sz="0" w:space="0" w:color="auto"/>
        <w:left w:val="none" w:sz="0" w:space="0" w:color="auto"/>
        <w:bottom w:val="none" w:sz="0" w:space="0" w:color="auto"/>
        <w:right w:val="none" w:sz="0" w:space="0" w:color="auto"/>
      </w:divBdr>
      <w:divsChild>
        <w:div w:id="229585868">
          <w:marLeft w:val="0"/>
          <w:marRight w:val="0"/>
          <w:marTop w:val="0"/>
          <w:marBottom w:val="0"/>
          <w:divBdr>
            <w:top w:val="none" w:sz="0" w:space="0" w:color="auto"/>
            <w:left w:val="none" w:sz="0" w:space="0" w:color="auto"/>
            <w:bottom w:val="none" w:sz="0" w:space="0" w:color="auto"/>
            <w:right w:val="none" w:sz="0" w:space="0" w:color="auto"/>
          </w:divBdr>
        </w:div>
        <w:div w:id="1047993243">
          <w:marLeft w:val="0"/>
          <w:marRight w:val="0"/>
          <w:marTop w:val="0"/>
          <w:marBottom w:val="0"/>
          <w:divBdr>
            <w:top w:val="none" w:sz="0" w:space="0" w:color="auto"/>
            <w:left w:val="none" w:sz="0" w:space="0" w:color="auto"/>
            <w:bottom w:val="none" w:sz="0" w:space="0" w:color="auto"/>
            <w:right w:val="none" w:sz="0" w:space="0" w:color="auto"/>
          </w:divBdr>
        </w:div>
      </w:divsChild>
    </w:div>
    <w:div w:id="398790637">
      <w:bodyDiv w:val="1"/>
      <w:marLeft w:val="0"/>
      <w:marRight w:val="0"/>
      <w:marTop w:val="0"/>
      <w:marBottom w:val="0"/>
      <w:divBdr>
        <w:top w:val="none" w:sz="0" w:space="0" w:color="auto"/>
        <w:left w:val="none" w:sz="0" w:space="0" w:color="auto"/>
        <w:bottom w:val="none" w:sz="0" w:space="0" w:color="auto"/>
        <w:right w:val="none" w:sz="0" w:space="0" w:color="auto"/>
      </w:divBdr>
      <w:divsChild>
        <w:div w:id="1653294515">
          <w:marLeft w:val="0"/>
          <w:marRight w:val="0"/>
          <w:marTop w:val="0"/>
          <w:marBottom w:val="0"/>
          <w:divBdr>
            <w:top w:val="none" w:sz="0" w:space="0" w:color="auto"/>
            <w:left w:val="none" w:sz="0" w:space="0" w:color="auto"/>
            <w:bottom w:val="none" w:sz="0" w:space="0" w:color="auto"/>
            <w:right w:val="none" w:sz="0" w:space="0" w:color="auto"/>
          </w:divBdr>
        </w:div>
        <w:div w:id="2134588416">
          <w:marLeft w:val="0"/>
          <w:marRight w:val="0"/>
          <w:marTop w:val="0"/>
          <w:marBottom w:val="0"/>
          <w:divBdr>
            <w:top w:val="none" w:sz="0" w:space="0" w:color="auto"/>
            <w:left w:val="none" w:sz="0" w:space="0" w:color="auto"/>
            <w:bottom w:val="none" w:sz="0" w:space="0" w:color="auto"/>
            <w:right w:val="none" w:sz="0" w:space="0" w:color="auto"/>
          </w:divBdr>
        </w:div>
        <w:div w:id="1851874368">
          <w:marLeft w:val="0"/>
          <w:marRight w:val="0"/>
          <w:marTop w:val="0"/>
          <w:marBottom w:val="0"/>
          <w:divBdr>
            <w:top w:val="none" w:sz="0" w:space="0" w:color="auto"/>
            <w:left w:val="none" w:sz="0" w:space="0" w:color="auto"/>
            <w:bottom w:val="none" w:sz="0" w:space="0" w:color="auto"/>
            <w:right w:val="none" w:sz="0" w:space="0" w:color="auto"/>
          </w:divBdr>
        </w:div>
        <w:div w:id="462039461">
          <w:marLeft w:val="0"/>
          <w:marRight w:val="0"/>
          <w:marTop w:val="0"/>
          <w:marBottom w:val="0"/>
          <w:divBdr>
            <w:top w:val="none" w:sz="0" w:space="0" w:color="auto"/>
            <w:left w:val="none" w:sz="0" w:space="0" w:color="auto"/>
            <w:bottom w:val="none" w:sz="0" w:space="0" w:color="auto"/>
            <w:right w:val="none" w:sz="0" w:space="0" w:color="auto"/>
          </w:divBdr>
        </w:div>
        <w:div w:id="1041128185">
          <w:marLeft w:val="0"/>
          <w:marRight w:val="0"/>
          <w:marTop w:val="0"/>
          <w:marBottom w:val="0"/>
          <w:divBdr>
            <w:top w:val="none" w:sz="0" w:space="0" w:color="auto"/>
            <w:left w:val="none" w:sz="0" w:space="0" w:color="auto"/>
            <w:bottom w:val="none" w:sz="0" w:space="0" w:color="auto"/>
            <w:right w:val="none" w:sz="0" w:space="0" w:color="auto"/>
          </w:divBdr>
        </w:div>
      </w:divsChild>
    </w:div>
    <w:div w:id="416293905">
      <w:bodyDiv w:val="1"/>
      <w:marLeft w:val="0"/>
      <w:marRight w:val="0"/>
      <w:marTop w:val="0"/>
      <w:marBottom w:val="0"/>
      <w:divBdr>
        <w:top w:val="none" w:sz="0" w:space="0" w:color="auto"/>
        <w:left w:val="none" w:sz="0" w:space="0" w:color="auto"/>
        <w:bottom w:val="none" w:sz="0" w:space="0" w:color="auto"/>
        <w:right w:val="none" w:sz="0" w:space="0" w:color="auto"/>
      </w:divBdr>
      <w:divsChild>
        <w:div w:id="1761411137">
          <w:marLeft w:val="0"/>
          <w:marRight w:val="0"/>
          <w:marTop w:val="0"/>
          <w:marBottom w:val="0"/>
          <w:divBdr>
            <w:top w:val="none" w:sz="0" w:space="0" w:color="auto"/>
            <w:left w:val="none" w:sz="0" w:space="0" w:color="auto"/>
            <w:bottom w:val="none" w:sz="0" w:space="0" w:color="auto"/>
            <w:right w:val="none" w:sz="0" w:space="0" w:color="auto"/>
          </w:divBdr>
        </w:div>
        <w:div w:id="1060903584">
          <w:marLeft w:val="0"/>
          <w:marRight w:val="0"/>
          <w:marTop w:val="0"/>
          <w:marBottom w:val="0"/>
          <w:divBdr>
            <w:top w:val="none" w:sz="0" w:space="0" w:color="auto"/>
            <w:left w:val="none" w:sz="0" w:space="0" w:color="auto"/>
            <w:bottom w:val="none" w:sz="0" w:space="0" w:color="auto"/>
            <w:right w:val="none" w:sz="0" w:space="0" w:color="auto"/>
          </w:divBdr>
        </w:div>
        <w:div w:id="2079673126">
          <w:marLeft w:val="0"/>
          <w:marRight w:val="0"/>
          <w:marTop w:val="0"/>
          <w:marBottom w:val="0"/>
          <w:divBdr>
            <w:top w:val="none" w:sz="0" w:space="0" w:color="auto"/>
            <w:left w:val="none" w:sz="0" w:space="0" w:color="auto"/>
            <w:bottom w:val="none" w:sz="0" w:space="0" w:color="auto"/>
            <w:right w:val="none" w:sz="0" w:space="0" w:color="auto"/>
          </w:divBdr>
        </w:div>
      </w:divsChild>
    </w:div>
    <w:div w:id="551310881">
      <w:bodyDiv w:val="1"/>
      <w:marLeft w:val="0"/>
      <w:marRight w:val="0"/>
      <w:marTop w:val="0"/>
      <w:marBottom w:val="0"/>
      <w:divBdr>
        <w:top w:val="none" w:sz="0" w:space="0" w:color="auto"/>
        <w:left w:val="none" w:sz="0" w:space="0" w:color="auto"/>
        <w:bottom w:val="none" w:sz="0" w:space="0" w:color="auto"/>
        <w:right w:val="none" w:sz="0" w:space="0" w:color="auto"/>
      </w:divBdr>
      <w:divsChild>
        <w:div w:id="2119526740">
          <w:marLeft w:val="0"/>
          <w:marRight w:val="0"/>
          <w:marTop w:val="0"/>
          <w:marBottom w:val="0"/>
          <w:divBdr>
            <w:top w:val="none" w:sz="0" w:space="0" w:color="auto"/>
            <w:left w:val="none" w:sz="0" w:space="0" w:color="auto"/>
            <w:bottom w:val="none" w:sz="0" w:space="0" w:color="auto"/>
            <w:right w:val="none" w:sz="0" w:space="0" w:color="auto"/>
          </w:divBdr>
        </w:div>
        <w:div w:id="1620836882">
          <w:marLeft w:val="0"/>
          <w:marRight w:val="0"/>
          <w:marTop w:val="0"/>
          <w:marBottom w:val="0"/>
          <w:divBdr>
            <w:top w:val="none" w:sz="0" w:space="0" w:color="auto"/>
            <w:left w:val="none" w:sz="0" w:space="0" w:color="auto"/>
            <w:bottom w:val="none" w:sz="0" w:space="0" w:color="auto"/>
            <w:right w:val="none" w:sz="0" w:space="0" w:color="auto"/>
          </w:divBdr>
        </w:div>
        <w:div w:id="33123026">
          <w:marLeft w:val="0"/>
          <w:marRight w:val="0"/>
          <w:marTop w:val="0"/>
          <w:marBottom w:val="0"/>
          <w:divBdr>
            <w:top w:val="none" w:sz="0" w:space="0" w:color="auto"/>
            <w:left w:val="none" w:sz="0" w:space="0" w:color="auto"/>
            <w:bottom w:val="none" w:sz="0" w:space="0" w:color="auto"/>
            <w:right w:val="none" w:sz="0" w:space="0" w:color="auto"/>
          </w:divBdr>
        </w:div>
      </w:divsChild>
    </w:div>
    <w:div w:id="577204459">
      <w:bodyDiv w:val="1"/>
      <w:marLeft w:val="0"/>
      <w:marRight w:val="0"/>
      <w:marTop w:val="0"/>
      <w:marBottom w:val="0"/>
      <w:divBdr>
        <w:top w:val="none" w:sz="0" w:space="0" w:color="auto"/>
        <w:left w:val="none" w:sz="0" w:space="0" w:color="auto"/>
        <w:bottom w:val="none" w:sz="0" w:space="0" w:color="auto"/>
        <w:right w:val="none" w:sz="0" w:space="0" w:color="auto"/>
      </w:divBdr>
      <w:divsChild>
        <w:div w:id="1201894898">
          <w:marLeft w:val="0"/>
          <w:marRight w:val="0"/>
          <w:marTop w:val="0"/>
          <w:marBottom w:val="0"/>
          <w:divBdr>
            <w:top w:val="none" w:sz="0" w:space="0" w:color="auto"/>
            <w:left w:val="none" w:sz="0" w:space="0" w:color="auto"/>
            <w:bottom w:val="none" w:sz="0" w:space="0" w:color="auto"/>
            <w:right w:val="none" w:sz="0" w:space="0" w:color="auto"/>
          </w:divBdr>
        </w:div>
        <w:div w:id="42490315">
          <w:marLeft w:val="0"/>
          <w:marRight w:val="0"/>
          <w:marTop w:val="0"/>
          <w:marBottom w:val="0"/>
          <w:divBdr>
            <w:top w:val="none" w:sz="0" w:space="0" w:color="auto"/>
            <w:left w:val="none" w:sz="0" w:space="0" w:color="auto"/>
            <w:bottom w:val="none" w:sz="0" w:space="0" w:color="auto"/>
            <w:right w:val="none" w:sz="0" w:space="0" w:color="auto"/>
          </w:divBdr>
        </w:div>
        <w:div w:id="1903980116">
          <w:marLeft w:val="0"/>
          <w:marRight w:val="0"/>
          <w:marTop w:val="0"/>
          <w:marBottom w:val="0"/>
          <w:divBdr>
            <w:top w:val="none" w:sz="0" w:space="0" w:color="auto"/>
            <w:left w:val="none" w:sz="0" w:space="0" w:color="auto"/>
            <w:bottom w:val="none" w:sz="0" w:space="0" w:color="auto"/>
            <w:right w:val="none" w:sz="0" w:space="0" w:color="auto"/>
          </w:divBdr>
        </w:div>
        <w:div w:id="912736138">
          <w:marLeft w:val="0"/>
          <w:marRight w:val="0"/>
          <w:marTop w:val="0"/>
          <w:marBottom w:val="0"/>
          <w:divBdr>
            <w:top w:val="none" w:sz="0" w:space="0" w:color="auto"/>
            <w:left w:val="none" w:sz="0" w:space="0" w:color="auto"/>
            <w:bottom w:val="none" w:sz="0" w:space="0" w:color="auto"/>
            <w:right w:val="none" w:sz="0" w:space="0" w:color="auto"/>
          </w:divBdr>
        </w:div>
      </w:divsChild>
    </w:div>
    <w:div w:id="581599214">
      <w:bodyDiv w:val="1"/>
      <w:marLeft w:val="0"/>
      <w:marRight w:val="0"/>
      <w:marTop w:val="0"/>
      <w:marBottom w:val="0"/>
      <w:divBdr>
        <w:top w:val="none" w:sz="0" w:space="0" w:color="auto"/>
        <w:left w:val="none" w:sz="0" w:space="0" w:color="auto"/>
        <w:bottom w:val="none" w:sz="0" w:space="0" w:color="auto"/>
        <w:right w:val="none" w:sz="0" w:space="0" w:color="auto"/>
      </w:divBdr>
      <w:divsChild>
        <w:div w:id="118844324">
          <w:marLeft w:val="0"/>
          <w:marRight w:val="0"/>
          <w:marTop w:val="0"/>
          <w:marBottom w:val="0"/>
          <w:divBdr>
            <w:top w:val="none" w:sz="0" w:space="0" w:color="auto"/>
            <w:left w:val="none" w:sz="0" w:space="0" w:color="auto"/>
            <w:bottom w:val="none" w:sz="0" w:space="0" w:color="auto"/>
            <w:right w:val="none" w:sz="0" w:space="0" w:color="auto"/>
          </w:divBdr>
        </w:div>
        <w:div w:id="350645340">
          <w:marLeft w:val="0"/>
          <w:marRight w:val="0"/>
          <w:marTop w:val="0"/>
          <w:marBottom w:val="0"/>
          <w:divBdr>
            <w:top w:val="none" w:sz="0" w:space="0" w:color="auto"/>
            <w:left w:val="none" w:sz="0" w:space="0" w:color="auto"/>
            <w:bottom w:val="none" w:sz="0" w:space="0" w:color="auto"/>
            <w:right w:val="none" w:sz="0" w:space="0" w:color="auto"/>
          </w:divBdr>
        </w:div>
      </w:divsChild>
    </w:div>
    <w:div w:id="590628527">
      <w:bodyDiv w:val="1"/>
      <w:marLeft w:val="0"/>
      <w:marRight w:val="0"/>
      <w:marTop w:val="0"/>
      <w:marBottom w:val="0"/>
      <w:divBdr>
        <w:top w:val="none" w:sz="0" w:space="0" w:color="auto"/>
        <w:left w:val="none" w:sz="0" w:space="0" w:color="auto"/>
        <w:bottom w:val="none" w:sz="0" w:space="0" w:color="auto"/>
        <w:right w:val="none" w:sz="0" w:space="0" w:color="auto"/>
      </w:divBdr>
    </w:div>
    <w:div w:id="604315018">
      <w:bodyDiv w:val="1"/>
      <w:marLeft w:val="0"/>
      <w:marRight w:val="0"/>
      <w:marTop w:val="0"/>
      <w:marBottom w:val="0"/>
      <w:divBdr>
        <w:top w:val="none" w:sz="0" w:space="0" w:color="auto"/>
        <w:left w:val="none" w:sz="0" w:space="0" w:color="auto"/>
        <w:bottom w:val="none" w:sz="0" w:space="0" w:color="auto"/>
        <w:right w:val="none" w:sz="0" w:space="0" w:color="auto"/>
      </w:divBdr>
      <w:divsChild>
        <w:div w:id="233055509">
          <w:marLeft w:val="0"/>
          <w:marRight w:val="0"/>
          <w:marTop w:val="0"/>
          <w:marBottom w:val="0"/>
          <w:divBdr>
            <w:top w:val="none" w:sz="0" w:space="0" w:color="auto"/>
            <w:left w:val="none" w:sz="0" w:space="0" w:color="auto"/>
            <w:bottom w:val="none" w:sz="0" w:space="0" w:color="auto"/>
            <w:right w:val="none" w:sz="0" w:space="0" w:color="auto"/>
          </w:divBdr>
        </w:div>
        <w:div w:id="796727433">
          <w:marLeft w:val="0"/>
          <w:marRight w:val="0"/>
          <w:marTop w:val="0"/>
          <w:marBottom w:val="0"/>
          <w:divBdr>
            <w:top w:val="none" w:sz="0" w:space="0" w:color="auto"/>
            <w:left w:val="none" w:sz="0" w:space="0" w:color="auto"/>
            <w:bottom w:val="none" w:sz="0" w:space="0" w:color="auto"/>
            <w:right w:val="none" w:sz="0" w:space="0" w:color="auto"/>
          </w:divBdr>
        </w:div>
        <w:div w:id="1622372297">
          <w:marLeft w:val="0"/>
          <w:marRight w:val="0"/>
          <w:marTop w:val="0"/>
          <w:marBottom w:val="0"/>
          <w:divBdr>
            <w:top w:val="none" w:sz="0" w:space="0" w:color="auto"/>
            <w:left w:val="none" w:sz="0" w:space="0" w:color="auto"/>
            <w:bottom w:val="none" w:sz="0" w:space="0" w:color="auto"/>
            <w:right w:val="none" w:sz="0" w:space="0" w:color="auto"/>
          </w:divBdr>
        </w:div>
      </w:divsChild>
    </w:div>
    <w:div w:id="616909118">
      <w:bodyDiv w:val="1"/>
      <w:marLeft w:val="0"/>
      <w:marRight w:val="0"/>
      <w:marTop w:val="0"/>
      <w:marBottom w:val="0"/>
      <w:divBdr>
        <w:top w:val="none" w:sz="0" w:space="0" w:color="auto"/>
        <w:left w:val="none" w:sz="0" w:space="0" w:color="auto"/>
        <w:bottom w:val="none" w:sz="0" w:space="0" w:color="auto"/>
        <w:right w:val="none" w:sz="0" w:space="0" w:color="auto"/>
      </w:divBdr>
      <w:divsChild>
        <w:div w:id="230889478">
          <w:marLeft w:val="0"/>
          <w:marRight w:val="0"/>
          <w:marTop w:val="0"/>
          <w:marBottom w:val="0"/>
          <w:divBdr>
            <w:top w:val="none" w:sz="0" w:space="0" w:color="auto"/>
            <w:left w:val="none" w:sz="0" w:space="0" w:color="auto"/>
            <w:bottom w:val="none" w:sz="0" w:space="0" w:color="auto"/>
            <w:right w:val="none" w:sz="0" w:space="0" w:color="auto"/>
          </w:divBdr>
        </w:div>
        <w:div w:id="805010884">
          <w:marLeft w:val="0"/>
          <w:marRight w:val="0"/>
          <w:marTop w:val="0"/>
          <w:marBottom w:val="0"/>
          <w:divBdr>
            <w:top w:val="none" w:sz="0" w:space="0" w:color="auto"/>
            <w:left w:val="none" w:sz="0" w:space="0" w:color="auto"/>
            <w:bottom w:val="none" w:sz="0" w:space="0" w:color="auto"/>
            <w:right w:val="none" w:sz="0" w:space="0" w:color="auto"/>
          </w:divBdr>
        </w:div>
        <w:div w:id="1662809317">
          <w:marLeft w:val="0"/>
          <w:marRight w:val="0"/>
          <w:marTop w:val="0"/>
          <w:marBottom w:val="0"/>
          <w:divBdr>
            <w:top w:val="none" w:sz="0" w:space="0" w:color="auto"/>
            <w:left w:val="none" w:sz="0" w:space="0" w:color="auto"/>
            <w:bottom w:val="none" w:sz="0" w:space="0" w:color="auto"/>
            <w:right w:val="none" w:sz="0" w:space="0" w:color="auto"/>
          </w:divBdr>
        </w:div>
      </w:divsChild>
    </w:div>
    <w:div w:id="622854917">
      <w:bodyDiv w:val="1"/>
      <w:marLeft w:val="0"/>
      <w:marRight w:val="0"/>
      <w:marTop w:val="0"/>
      <w:marBottom w:val="0"/>
      <w:divBdr>
        <w:top w:val="none" w:sz="0" w:space="0" w:color="auto"/>
        <w:left w:val="none" w:sz="0" w:space="0" w:color="auto"/>
        <w:bottom w:val="none" w:sz="0" w:space="0" w:color="auto"/>
        <w:right w:val="none" w:sz="0" w:space="0" w:color="auto"/>
      </w:divBdr>
      <w:divsChild>
        <w:div w:id="1271205765">
          <w:marLeft w:val="0"/>
          <w:marRight w:val="0"/>
          <w:marTop w:val="0"/>
          <w:marBottom w:val="0"/>
          <w:divBdr>
            <w:top w:val="none" w:sz="0" w:space="0" w:color="auto"/>
            <w:left w:val="none" w:sz="0" w:space="0" w:color="auto"/>
            <w:bottom w:val="none" w:sz="0" w:space="0" w:color="auto"/>
            <w:right w:val="none" w:sz="0" w:space="0" w:color="auto"/>
          </w:divBdr>
        </w:div>
        <w:div w:id="1529878749">
          <w:marLeft w:val="0"/>
          <w:marRight w:val="0"/>
          <w:marTop w:val="0"/>
          <w:marBottom w:val="0"/>
          <w:divBdr>
            <w:top w:val="none" w:sz="0" w:space="0" w:color="auto"/>
            <w:left w:val="none" w:sz="0" w:space="0" w:color="auto"/>
            <w:bottom w:val="none" w:sz="0" w:space="0" w:color="auto"/>
            <w:right w:val="none" w:sz="0" w:space="0" w:color="auto"/>
          </w:divBdr>
        </w:div>
        <w:div w:id="1872953523">
          <w:marLeft w:val="0"/>
          <w:marRight w:val="0"/>
          <w:marTop w:val="0"/>
          <w:marBottom w:val="0"/>
          <w:divBdr>
            <w:top w:val="none" w:sz="0" w:space="0" w:color="auto"/>
            <w:left w:val="none" w:sz="0" w:space="0" w:color="auto"/>
            <w:bottom w:val="none" w:sz="0" w:space="0" w:color="auto"/>
            <w:right w:val="none" w:sz="0" w:space="0" w:color="auto"/>
          </w:divBdr>
        </w:div>
        <w:div w:id="1838184998">
          <w:marLeft w:val="0"/>
          <w:marRight w:val="0"/>
          <w:marTop w:val="0"/>
          <w:marBottom w:val="0"/>
          <w:divBdr>
            <w:top w:val="none" w:sz="0" w:space="0" w:color="auto"/>
            <w:left w:val="none" w:sz="0" w:space="0" w:color="auto"/>
            <w:bottom w:val="none" w:sz="0" w:space="0" w:color="auto"/>
            <w:right w:val="none" w:sz="0" w:space="0" w:color="auto"/>
          </w:divBdr>
        </w:div>
        <w:div w:id="649140817">
          <w:marLeft w:val="0"/>
          <w:marRight w:val="0"/>
          <w:marTop w:val="0"/>
          <w:marBottom w:val="0"/>
          <w:divBdr>
            <w:top w:val="none" w:sz="0" w:space="0" w:color="auto"/>
            <w:left w:val="none" w:sz="0" w:space="0" w:color="auto"/>
            <w:bottom w:val="none" w:sz="0" w:space="0" w:color="auto"/>
            <w:right w:val="none" w:sz="0" w:space="0" w:color="auto"/>
          </w:divBdr>
        </w:div>
        <w:div w:id="706177383">
          <w:marLeft w:val="0"/>
          <w:marRight w:val="0"/>
          <w:marTop w:val="0"/>
          <w:marBottom w:val="0"/>
          <w:divBdr>
            <w:top w:val="none" w:sz="0" w:space="0" w:color="auto"/>
            <w:left w:val="none" w:sz="0" w:space="0" w:color="auto"/>
            <w:bottom w:val="none" w:sz="0" w:space="0" w:color="auto"/>
            <w:right w:val="none" w:sz="0" w:space="0" w:color="auto"/>
          </w:divBdr>
        </w:div>
        <w:div w:id="841818079">
          <w:marLeft w:val="0"/>
          <w:marRight w:val="0"/>
          <w:marTop w:val="0"/>
          <w:marBottom w:val="0"/>
          <w:divBdr>
            <w:top w:val="none" w:sz="0" w:space="0" w:color="auto"/>
            <w:left w:val="none" w:sz="0" w:space="0" w:color="auto"/>
            <w:bottom w:val="none" w:sz="0" w:space="0" w:color="auto"/>
            <w:right w:val="none" w:sz="0" w:space="0" w:color="auto"/>
          </w:divBdr>
        </w:div>
        <w:div w:id="963271254">
          <w:marLeft w:val="0"/>
          <w:marRight w:val="0"/>
          <w:marTop w:val="0"/>
          <w:marBottom w:val="0"/>
          <w:divBdr>
            <w:top w:val="none" w:sz="0" w:space="0" w:color="auto"/>
            <w:left w:val="none" w:sz="0" w:space="0" w:color="auto"/>
            <w:bottom w:val="none" w:sz="0" w:space="0" w:color="auto"/>
            <w:right w:val="none" w:sz="0" w:space="0" w:color="auto"/>
          </w:divBdr>
        </w:div>
        <w:div w:id="993946125">
          <w:marLeft w:val="0"/>
          <w:marRight w:val="0"/>
          <w:marTop w:val="0"/>
          <w:marBottom w:val="0"/>
          <w:divBdr>
            <w:top w:val="none" w:sz="0" w:space="0" w:color="auto"/>
            <w:left w:val="none" w:sz="0" w:space="0" w:color="auto"/>
            <w:bottom w:val="none" w:sz="0" w:space="0" w:color="auto"/>
            <w:right w:val="none" w:sz="0" w:space="0" w:color="auto"/>
          </w:divBdr>
        </w:div>
      </w:divsChild>
    </w:div>
    <w:div w:id="642391909">
      <w:bodyDiv w:val="1"/>
      <w:marLeft w:val="0"/>
      <w:marRight w:val="0"/>
      <w:marTop w:val="0"/>
      <w:marBottom w:val="0"/>
      <w:divBdr>
        <w:top w:val="none" w:sz="0" w:space="0" w:color="auto"/>
        <w:left w:val="none" w:sz="0" w:space="0" w:color="auto"/>
        <w:bottom w:val="none" w:sz="0" w:space="0" w:color="auto"/>
        <w:right w:val="none" w:sz="0" w:space="0" w:color="auto"/>
      </w:divBdr>
      <w:divsChild>
        <w:div w:id="761948095">
          <w:marLeft w:val="0"/>
          <w:marRight w:val="0"/>
          <w:marTop w:val="0"/>
          <w:marBottom w:val="0"/>
          <w:divBdr>
            <w:top w:val="none" w:sz="0" w:space="0" w:color="auto"/>
            <w:left w:val="none" w:sz="0" w:space="0" w:color="auto"/>
            <w:bottom w:val="none" w:sz="0" w:space="0" w:color="auto"/>
            <w:right w:val="none" w:sz="0" w:space="0" w:color="auto"/>
          </w:divBdr>
          <w:divsChild>
            <w:div w:id="1700663869">
              <w:marLeft w:val="0"/>
              <w:marRight w:val="0"/>
              <w:marTop w:val="0"/>
              <w:marBottom w:val="0"/>
              <w:divBdr>
                <w:top w:val="none" w:sz="0" w:space="0" w:color="auto"/>
                <w:left w:val="none" w:sz="0" w:space="0" w:color="auto"/>
                <w:bottom w:val="none" w:sz="0" w:space="0" w:color="auto"/>
                <w:right w:val="none" w:sz="0" w:space="0" w:color="auto"/>
              </w:divBdr>
              <w:divsChild>
                <w:div w:id="1217005674">
                  <w:marLeft w:val="0"/>
                  <w:marRight w:val="0"/>
                  <w:marTop w:val="0"/>
                  <w:marBottom w:val="0"/>
                  <w:divBdr>
                    <w:top w:val="none" w:sz="0" w:space="0" w:color="auto"/>
                    <w:left w:val="none" w:sz="0" w:space="0" w:color="auto"/>
                    <w:bottom w:val="none" w:sz="0" w:space="0" w:color="auto"/>
                    <w:right w:val="none" w:sz="0" w:space="0" w:color="auto"/>
                  </w:divBdr>
                  <w:divsChild>
                    <w:div w:id="517425853">
                      <w:marLeft w:val="0"/>
                      <w:marRight w:val="0"/>
                      <w:marTop w:val="0"/>
                      <w:marBottom w:val="0"/>
                      <w:divBdr>
                        <w:top w:val="none" w:sz="0" w:space="0" w:color="auto"/>
                        <w:left w:val="none" w:sz="0" w:space="0" w:color="auto"/>
                        <w:bottom w:val="none" w:sz="0" w:space="0" w:color="auto"/>
                        <w:right w:val="none" w:sz="0" w:space="0" w:color="auto"/>
                      </w:divBdr>
                      <w:divsChild>
                        <w:div w:id="141776966">
                          <w:marLeft w:val="0"/>
                          <w:marRight w:val="0"/>
                          <w:marTop w:val="0"/>
                          <w:marBottom w:val="0"/>
                          <w:divBdr>
                            <w:top w:val="none" w:sz="0" w:space="0" w:color="auto"/>
                            <w:left w:val="none" w:sz="0" w:space="0" w:color="auto"/>
                            <w:bottom w:val="none" w:sz="0" w:space="0" w:color="auto"/>
                            <w:right w:val="none" w:sz="0" w:space="0" w:color="auto"/>
                          </w:divBdr>
                          <w:divsChild>
                            <w:div w:id="1907496074">
                              <w:marLeft w:val="0"/>
                              <w:marRight w:val="0"/>
                              <w:marTop w:val="0"/>
                              <w:marBottom w:val="0"/>
                              <w:divBdr>
                                <w:top w:val="none" w:sz="0" w:space="0" w:color="auto"/>
                                <w:left w:val="none" w:sz="0" w:space="0" w:color="auto"/>
                                <w:bottom w:val="none" w:sz="0" w:space="0" w:color="auto"/>
                                <w:right w:val="none" w:sz="0" w:space="0" w:color="auto"/>
                              </w:divBdr>
                              <w:divsChild>
                                <w:div w:id="776024374">
                                  <w:marLeft w:val="0"/>
                                  <w:marRight w:val="0"/>
                                  <w:marTop w:val="0"/>
                                  <w:marBottom w:val="0"/>
                                  <w:divBdr>
                                    <w:top w:val="none" w:sz="0" w:space="0" w:color="auto"/>
                                    <w:left w:val="none" w:sz="0" w:space="0" w:color="auto"/>
                                    <w:bottom w:val="none" w:sz="0" w:space="0" w:color="auto"/>
                                    <w:right w:val="none" w:sz="0" w:space="0" w:color="auto"/>
                                  </w:divBdr>
                                  <w:divsChild>
                                    <w:div w:id="1809398299">
                                      <w:marLeft w:val="0"/>
                                      <w:marRight w:val="0"/>
                                      <w:marTop w:val="15"/>
                                      <w:marBottom w:val="0"/>
                                      <w:divBdr>
                                        <w:top w:val="none" w:sz="0" w:space="0" w:color="auto"/>
                                        <w:left w:val="none" w:sz="0" w:space="0" w:color="auto"/>
                                        <w:bottom w:val="none" w:sz="0" w:space="0" w:color="auto"/>
                                        <w:right w:val="none" w:sz="0" w:space="0" w:color="auto"/>
                                      </w:divBdr>
                                      <w:divsChild>
                                        <w:div w:id="1937783234">
                                          <w:marLeft w:val="0"/>
                                          <w:marRight w:val="0"/>
                                          <w:marTop w:val="0"/>
                                          <w:marBottom w:val="0"/>
                                          <w:divBdr>
                                            <w:top w:val="none" w:sz="0" w:space="0" w:color="auto"/>
                                            <w:left w:val="none" w:sz="0" w:space="0" w:color="auto"/>
                                            <w:bottom w:val="none" w:sz="0" w:space="0" w:color="auto"/>
                                            <w:right w:val="none" w:sz="0" w:space="0" w:color="auto"/>
                                          </w:divBdr>
                                          <w:divsChild>
                                            <w:div w:id="1794903682">
                                              <w:marLeft w:val="0"/>
                                              <w:marRight w:val="0"/>
                                              <w:marTop w:val="0"/>
                                              <w:marBottom w:val="0"/>
                                              <w:divBdr>
                                                <w:top w:val="none" w:sz="0" w:space="0" w:color="auto"/>
                                                <w:left w:val="none" w:sz="0" w:space="0" w:color="auto"/>
                                                <w:bottom w:val="none" w:sz="0" w:space="0" w:color="auto"/>
                                                <w:right w:val="none" w:sz="0" w:space="0" w:color="auto"/>
                                              </w:divBdr>
                                            </w:div>
                                            <w:div w:id="588151469">
                                              <w:marLeft w:val="0"/>
                                              <w:marRight w:val="0"/>
                                              <w:marTop w:val="0"/>
                                              <w:marBottom w:val="0"/>
                                              <w:divBdr>
                                                <w:top w:val="none" w:sz="0" w:space="0" w:color="auto"/>
                                                <w:left w:val="none" w:sz="0" w:space="0" w:color="auto"/>
                                                <w:bottom w:val="none" w:sz="0" w:space="0" w:color="auto"/>
                                                <w:right w:val="none" w:sz="0" w:space="0" w:color="auto"/>
                                              </w:divBdr>
                                            </w:div>
                                            <w:div w:id="1822690454">
                                              <w:marLeft w:val="0"/>
                                              <w:marRight w:val="0"/>
                                              <w:marTop w:val="0"/>
                                              <w:marBottom w:val="0"/>
                                              <w:divBdr>
                                                <w:top w:val="none" w:sz="0" w:space="0" w:color="auto"/>
                                                <w:left w:val="none" w:sz="0" w:space="0" w:color="auto"/>
                                                <w:bottom w:val="none" w:sz="0" w:space="0" w:color="auto"/>
                                                <w:right w:val="none" w:sz="0" w:space="0" w:color="auto"/>
                                              </w:divBdr>
                                            </w:div>
                                            <w:div w:id="1911230489">
                                              <w:marLeft w:val="0"/>
                                              <w:marRight w:val="0"/>
                                              <w:marTop w:val="0"/>
                                              <w:marBottom w:val="0"/>
                                              <w:divBdr>
                                                <w:top w:val="none" w:sz="0" w:space="0" w:color="auto"/>
                                                <w:left w:val="none" w:sz="0" w:space="0" w:color="auto"/>
                                                <w:bottom w:val="none" w:sz="0" w:space="0" w:color="auto"/>
                                                <w:right w:val="none" w:sz="0" w:space="0" w:color="auto"/>
                                              </w:divBdr>
                                            </w:div>
                                            <w:div w:id="692268260">
                                              <w:marLeft w:val="0"/>
                                              <w:marRight w:val="0"/>
                                              <w:marTop w:val="0"/>
                                              <w:marBottom w:val="0"/>
                                              <w:divBdr>
                                                <w:top w:val="none" w:sz="0" w:space="0" w:color="auto"/>
                                                <w:left w:val="none" w:sz="0" w:space="0" w:color="auto"/>
                                                <w:bottom w:val="none" w:sz="0" w:space="0" w:color="auto"/>
                                                <w:right w:val="none" w:sz="0" w:space="0" w:color="auto"/>
                                              </w:divBdr>
                                            </w:div>
                                            <w:div w:id="1077945588">
                                              <w:marLeft w:val="0"/>
                                              <w:marRight w:val="0"/>
                                              <w:marTop w:val="0"/>
                                              <w:marBottom w:val="0"/>
                                              <w:divBdr>
                                                <w:top w:val="none" w:sz="0" w:space="0" w:color="auto"/>
                                                <w:left w:val="none" w:sz="0" w:space="0" w:color="auto"/>
                                                <w:bottom w:val="none" w:sz="0" w:space="0" w:color="auto"/>
                                                <w:right w:val="none" w:sz="0" w:space="0" w:color="auto"/>
                                              </w:divBdr>
                                            </w:div>
                                            <w:div w:id="955260033">
                                              <w:marLeft w:val="0"/>
                                              <w:marRight w:val="0"/>
                                              <w:marTop w:val="0"/>
                                              <w:marBottom w:val="0"/>
                                              <w:divBdr>
                                                <w:top w:val="none" w:sz="0" w:space="0" w:color="auto"/>
                                                <w:left w:val="none" w:sz="0" w:space="0" w:color="auto"/>
                                                <w:bottom w:val="none" w:sz="0" w:space="0" w:color="auto"/>
                                                <w:right w:val="none" w:sz="0" w:space="0" w:color="auto"/>
                                              </w:divBdr>
                                            </w:div>
                                            <w:div w:id="530917818">
                                              <w:marLeft w:val="0"/>
                                              <w:marRight w:val="0"/>
                                              <w:marTop w:val="0"/>
                                              <w:marBottom w:val="0"/>
                                              <w:divBdr>
                                                <w:top w:val="none" w:sz="0" w:space="0" w:color="auto"/>
                                                <w:left w:val="none" w:sz="0" w:space="0" w:color="auto"/>
                                                <w:bottom w:val="none" w:sz="0" w:space="0" w:color="auto"/>
                                                <w:right w:val="none" w:sz="0" w:space="0" w:color="auto"/>
                                              </w:divBdr>
                                            </w:div>
                                            <w:div w:id="1436555628">
                                              <w:marLeft w:val="0"/>
                                              <w:marRight w:val="0"/>
                                              <w:marTop w:val="0"/>
                                              <w:marBottom w:val="0"/>
                                              <w:divBdr>
                                                <w:top w:val="none" w:sz="0" w:space="0" w:color="auto"/>
                                                <w:left w:val="none" w:sz="0" w:space="0" w:color="auto"/>
                                                <w:bottom w:val="none" w:sz="0" w:space="0" w:color="auto"/>
                                                <w:right w:val="none" w:sz="0" w:space="0" w:color="auto"/>
                                              </w:divBdr>
                                            </w:div>
                                            <w:div w:id="1501501570">
                                              <w:marLeft w:val="0"/>
                                              <w:marRight w:val="0"/>
                                              <w:marTop w:val="0"/>
                                              <w:marBottom w:val="0"/>
                                              <w:divBdr>
                                                <w:top w:val="none" w:sz="0" w:space="0" w:color="auto"/>
                                                <w:left w:val="none" w:sz="0" w:space="0" w:color="auto"/>
                                                <w:bottom w:val="none" w:sz="0" w:space="0" w:color="auto"/>
                                                <w:right w:val="none" w:sz="0" w:space="0" w:color="auto"/>
                                              </w:divBdr>
                                            </w:div>
                                            <w:div w:id="120626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0328553">
      <w:bodyDiv w:val="1"/>
      <w:marLeft w:val="0"/>
      <w:marRight w:val="0"/>
      <w:marTop w:val="0"/>
      <w:marBottom w:val="0"/>
      <w:divBdr>
        <w:top w:val="none" w:sz="0" w:space="0" w:color="auto"/>
        <w:left w:val="none" w:sz="0" w:space="0" w:color="auto"/>
        <w:bottom w:val="none" w:sz="0" w:space="0" w:color="auto"/>
        <w:right w:val="none" w:sz="0" w:space="0" w:color="auto"/>
      </w:divBdr>
    </w:div>
    <w:div w:id="702367520">
      <w:bodyDiv w:val="1"/>
      <w:marLeft w:val="0"/>
      <w:marRight w:val="0"/>
      <w:marTop w:val="0"/>
      <w:marBottom w:val="0"/>
      <w:divBdr>
        <w:top w:val="none" w:sz="0" w:space="0" w:color="auto"/>
        <w:left w:val="none" w:sz="0" w:space="0" w:color="auto"/>
        <w:bottom w:val="none" w:sz="0" w:space="0" w:color="auto"/>
        <w:right w:val="none" w:sz="0" w:space="0" w:color="auto"/>
      </w:divBdr>
    </w:div>
    <w:div w:id="800146449">
      <w:bodyDiv w:val="1"/>
      <w:marLeft w:val="0"/>
      <w:marRight w:val="0"/>
      <w:marTop w:val="0"/>
      <w:marBottom w:val="0"/>
      <w:divBdr>
        <w:top w:val="none" w:sz="0" w:space="0" w:color="auto"/>
        <w:left w:val="none" w:sz="0" w:space="0" w:color="auto"/>
        <w:bottom w:val="none" w:sz="0" w:space="0" w:color="auto"/>
        <w:right w:val="none" w:sz="0" w:space="0" w:color="auto"/>
      </w:divBdr>
    </w:div>
    <w:div w:id="830682666">
      <w:bodyDiv w:val="1"/>
      <w:marLeft w:val="0"/>
      <w:marRight w:val="0"/>
      <w:marTop w:val="0"/>
      <w:marBottom w:val="0"/>
      <w:divBdr>
        <w:top w:val="none" w:sz="0" w:space="0" w:color="auto"/>
        <w:left w:val="none" w:sz="0" w:space="0" w:color="auto"/>
        <w:bottom w:val="none" w:sz="0" w:space="0" w:color="auto"/>
        <w:right w:val="none" w:sz="0" w:space="0" w:color="auto"/>
      </w:divBdr>
    </w:div>
    <w:div w:id="855391633">
      <w:bodyDiv w:val="1"/>
      <w:marLeft w:val="0"/>
      <w:marRight w:val="0"/>
      <w:marTop w:val="0"/>
      <w:marBottom w:val="0"/>
      <w:divBdr>
        <w:top w:val="none" w:sz="0" w:space="0" w:color="auto"/>
        <w:left w:val="none" w:sz="0" w:space="0" w:color="auto"/>
        <w:bottom w:val="none" w:sz="0" w:space="0" w:color="auto"/>
        <w:right w:val="none" w:sz="0" w:space="0" w:color="auto"/>
      </w:divBdr>
    </w:div>
    <w:div w:id="859510884">
      <w:bodyDiv w:val="1"/>
      <w:marLeft w:val="0"/>
      <w:marRight w:val="0"/>
      <w:marTop w:val="0"/>
      <w:marBottom w:val="0"/>
      <w:divBdr>
        <w:top w:val="none" w:sz="0" w:space="0" w:color="auto"/>
        <w:left w:val="none" w:sz="0" w:space="0" w:color="auto"/>
        <w:bottom w:val="none" w:sz="0" w:space="0" w:color="auto"/>
        <w:right w:val="none" w:sz="0" w:space="0" w:color="auto"/>
      </w:divBdr>
      <w:divsChild>
        <w:div w:id="1350254912">
          <w:marLeft w:val="0"/>
          <w:marRight w:val="0"/>
          <w:marTop w:val="0"/>
          <w:marBottom w:val="0"/>
          <w:divBdr>
            <w:top w:val="none" w:sz="0" w:space="0" w:color="auto"/>
            <w:left w:val="none" w:sz="0" w:space="0" w:color="auto"/>
            <w:bottom w:val="none" w:sz="0" w:space="0" w:color="auto"/>
            <w:right w:val="none" w:sz="0" w:space="0" w:color="auto"/>
          </w:divBdr>
        </w:div>
        <w:div w:id="1272665542">
          <w:marLeft w:val="0"/>
          <w:marRight w:val="0"/>
          <w:marTop w:val="0"/>
          <w:marBottom w:val="0"/>
          <w:divBdr>
            <w:top w:val="none" w:sz="0" w:space="0" w:color="auto"/>
            <w:left w:val="none" w:sz="0" w:space="0" w:color="auto"/>
            <w:bottom w:val="none" w:sz="0" w:space="0" w:color="auto"/>
            <w:right w:val="none" w:sz="0" w:space="0" w:color="auto"/>
          </w:divBdr>
        </w:div>
        <w:div w:id="779303431">
          <w:marLeft w:val="0"/>
          <w:marRight w:val="0"/>
          <w:marTop w:val="0"/>
          <w:marBottom w:val="0"/>
          <w:divBdr>
            <w:top w:val="none" w:sz="0" w:space="0" w:color="auto"/>
            <w:left w:val="none" w:sz="0" w:space="0" w:color="auto"/>
            <w:bottom w:val="none" w:sz="0" w:space="0" w:color="auto"/>
            <w:right w:val="none" w:sz="0" w:space="0" w:color="auto"/>
          </w:divBdr>
        </w:div>
        <w:div w:id="1098866061">
          <w:marLeft w:val="0"/>
          <w:marRight w:val="0"/>
          <w:marTop w:val="0"/>
          <w:marBottom w:val="0"/>
          <w:divBdr>
            <w:top w:val="none" w:sz="0" w:space="0" w:color="auto"/>
            <w:left w:val="none" w:sz="0" w:space="0" w:color="auto"/>
            <w:bottom w:val="none" w:sz="0" w:space="0" w:color="auto"/>
            <w:right w:val="none" w:sz="0" w:space="0" w:color="auto"/>
          </w:divBdr>
        </w:div>
        <w:div w:id="235362047">
          <w:marLeft w:val="0"/>
          <w:marRight w:val="0"/>
          <w:marTop w:val="0"/>
          <w:marBottom w:val="0"/>
          <w:divBdr>
            <w:top w:val="none" w:sz="0" w:space="0" w:color="auto"/>
            <w:left w:val="none" w:sz="0" w:space="0" w:color="auto"/>
            <w:bottom w:val="none" w:sz="0" w:space="0" w:color="auto"/>
            <w:right w:val="none" w:sz="0" w:space="0" w:color="auto"/>
          </w:divBdr>
        </w:div>
        <w:div w:id="192109520">
          <w:marLeft w:val="0"/>
          <w:marRight w:val="0"/>
          <w:marTop w:val="0"/>
          <w:marBottom w:val="0"/>
          <w:divBdr>
            <w:top w:val="none" w:sz="0" w:space="0" w:color="auto"/>
            <w:left w:val="none" w:sz="0" w:space="0" w:color="auto"/>
            <w:bottom w:val="none" w:sz="0" w:space="0" w:color="auto"/>
            <w:right w:val="none" w:sz="0" w:space="0" w:color="auto"/>
          </w:divBdr>
        </w:div>
        <w:div w:id="1547987738">
          <w:marLeft w:val="0"/>
          <w:marRight w:val="0"/>
          <w:marTop w:val="0"/>
          <w:marBottom w:val="0"/>
          <w:divBdr>
            <w:top w:val="none" w:sz="0" w:space="0" w:color="auto"/>
            <w:left w:val="none" w:sz="0" w:space="0" w:color="auto"/>
            <w:bottom w:val="none" w:sz="0" w:space="0" w:color="auto"/>
            <w:right w:val="none" w:sz="0" w:space="0" w:color="auto"/>
          </w:divBdr>
        </w:div>
        <w:div w:id="2121869768">
          <w:marLeft w:val="0"/>
          <w:marRight w:val="0"/>
          <w:marTop w:val="0"/>
          <w:marBottom w:val="0"/>
          <w:divBdr>
            <w:top w:val="none" w:sz="0" w:space="0" w:color="auto"/>
            <w:left w:val="none" w:sz="0" w:space="0" w:color="auto"/>
            <w:bottom w:val="none" w:sz="0" w:space="0" w:color="auto"/>
            <w:right w:val="none" w:sz="0" w:space="0" w:color="auto"/>
          </w:divBdr>
        </w:div>
        <w:div w:id="1607538296">
          <w:marLeft w:val="0"/>
          <w:marRight w:val="0"/>
          <w:marTop w:val="0"/>
          <w:marBottom w:val="0"/>
          <w:divBdr>
            <w:top w:val="none" w:sz="0" w:space="0" w:color="auto"/>
            <w:left w:val="none" w:sz="0" w:space="0" w:color="auto"/>
            <w:bottom w:val="none" w:sz="0" w:space="0" w:color="auto"/>
            <w:right w:val="none" w:sz="0" w:space="0" w:color="auto"/>
          </w:divBdr>
        </w:div>
        <w:div w:id="296954599">
          <w:marLeft w:val="0"/>
          <w:marRight w:val="0"/>
          <w:marTop w:val="0"/>
          <w:marBottom w:val="0"/>
          <w:divBdr>
            <w:top w:val="none" w:sz="0" w:space="0" w:color="auto"/>
            <w:left w:val="none" w:sz="0" w:space="0" w:color="auto"/>
            <w:bottom w:val="none" w:sz="0" w:space="0" w:color="auto"/>
            <w:right w:val="none" w:sz="0" w:space="0" w:color="auto"/>
          </w:divBdr>
        </w:div>
        <w:div w:id="2096054391">
          <w:marLeft w:val="0"/>
          <w:marRight w:val="0"/>
          <w:marTop w:val="0"/>
          <w:marBottom w:val="0"/>
          <w:divBdr>
            <w:top w:val="none" w:sz="0" w:space="0" w:color="auto"/>
            <w:left w:val="none" w:sz="0" w:space="0" w:color="auto"/>
            <w:bottom w:val="none" w:sz="0" w:space="0" w:color="auto"/>
            <w:right w:val="none" w:sz="0" w:space="0" w:color="auto"/>
          </w:divBdr>
        </w:div>
        <w:div w:id="598492176">
          <w:marLeft w:val="0"/>
          <w:marRight w:val="0"/>
          <w:marTop w:val="0"/>
          <w:marBottom w:val="0"/>
          <w:divBdr>
            <w:top w:val="none" w:sz="0" w:space="0" w:color="auto"/>
            <w:left w:val="none" w:sz="0" w:space="0" w:color="auto"/>
            <w:bottom w:val="none" w:sz="0" w:space="0" w:color="auto"/>
            <w:right w:val="none" w:sz="0" w:space="0" w:color="auto"/>
          </w:divBdr>
        </w:div>
        <w:div w:id="994574745">
          <w:marLeft w:val="0"/>
          <w:marRight w:val="0"/>
          <w:marTop w:val="0"/>
          <w:marBottom w:val="0"/>
          <w:divBdr>
            <w:top w:val="none" w:sz="0" w:space="0" w:color="auto"/>
            <w:left w:val="none" w:sz="0" w:space="0" w:color="auto"/>
            <w:bottom w:val="none" w:sz="0" w:space="0" w:color="auto"/>
            <w:right w:val="none" w:sz="0" w:space="0" w:color="auto"/>
          </w:divBdr>
        </w:div>
        <w:div w:id="1390030254">
          <w:marLeft w:val="0"/>
          <w:marRight w:val="0"/>
          <w:marTop w:val="0"/>
          <w:marBottom w:val="0"/>
          <w:divBdr>
            <w:top w:val="none" w:sz="0" w:space="0" w:color="auto"/>
            <w:left w:val="none" w:sz="0" w:space="0" w:color="auto"/>
            <w:bottom w:val="none" w:sz="0" w:space="0" w:color="auto"/>
            <w:right w:val="none" w:sz="0" w:space="0" w:color="auto"/>
          </w:divBdr>
        </w:div>
        <w:div w:id="1866481251">
          <w:marLeft w:val="0"/>
          <w:marRight w:val="0"/>
          <w:marTop w:val="0"/>
          <w:marBottom w:val="0"/>
          <w:divBdr>
            <w:top w:val="none" w:sz="0" w:space="0" w:color="auto"/>
            <w:left w:val="none" w:sz="0" w:space="0" w:color="auto"/>
            <w:bottom w:val="none" w:sz="0" w:space="0" w:color="auto"/>
            <w:right w:val="none" w:sz="0" w:space="0" w:color="auto"/>
          </w:divBdr>
        </w:div>
        <w:div w:id="1908374865">
          <w:marLeft w:val="0"/>
          <w:marRight w:val="0"/>
          <w:marTop w:val="0"/>
          <w:marBottom w:val="0"/>
          <w:divBdr>
            <w:top w:val="none" w:sz="0" w:space="0" w:color="auto"/>
            <w:left w:val="none" w:sz="0" w:space="0" w:color="auto"/>
            <w:bottom w:val="none" w:sz="0" w:space="0" w:color="auto"/>
            <w:right w:val="none" w:sz="0" w:space="0" w:color="auto"/>
          </w:divBdr>
        </w:div>
      </w:divsChild>
    </w:div>
    <w:div w:id="860825877">
      <w:bodyDiv w:val="1"/>
      <w:marLeft w:val="0"/>
      <w:marRight w:val="0"/>
      <w:marTop w:val="0"/>
      <w:marBottom w:val="0"/>
      <w:divBdr>
        <w:top w:val="none" w:sz="0" w:space="0" w:color="auto"/>
        <w:left w:val="none" w:sz="0" w:space="0" w:color="auto"/>
        <w:bottom w:val="none" w:sz="0" w:space="0" w:color="auto"/>
        <w:right w:val="none" w:sz="0" w:space="0" w:color="auto"/>
      </w:divBdr>
    </w:div>
    <w:div w:id="871458184">
      <w:bodyDiv w:val="1"/>
      <w:marLeft w:val="0"/>
      <w:marRight w:val="0"/>
      <w:marTop w:val="0"/>
      <w:marBottom w:val="0"/>
      <w:divBdr>
        <w:top w:val="none" w:sz="0" w:space="0" w:color="auto"/>
        <w:left w:val="none" w:sz="0" w:space="0" w:color="auto"/>
        <w:bottom w:val="none" w:sz="0" w:space="0" w:color="auto"/>
        <w:right w:val="none" w:sz="0" w:space="0" w:color="auto"/>
      </w:divBdr>
    </w:div>
    <w:div w:id="884833143">
      <w:bodyDiv w:val="1"/>
      <w:marLeft w:val="0"/>
      <w:marRight w:val="0"/>
      <w:marTop w:val="0"/>
      <w:marBottom w:val="0"/>
      <w:divBdr>
        <w:top w:val="none" w:sz="0" w:space="0" w:color="auto"/>
        <w:left w:val="none" w:sz="0" w:space="0" w:color="auto"/>
        <w:bottom w:val="none" w:sz="0" w:space="0" w:color="auto"/>
        <w:right w:val="none" w:sz="0" w:space="0" w:color="auto"/>
      </w:divBdr>
    </w:div>
    <w:div w:id="1019042279">
      <w:bodyDiv w:val="1"/>
      <w:marLeft w:val="0"/>
      <w:marRight w:val="0"/>
      <w:marTop w:val="0"/>
      <w:marBottom w:val="0"/>
      <w:divBdr>
        <w:top w:val="none" w:sz="0" w:space="0" w:color="auto"/>
        <w:left w:val="none" w:sz="0" w:space="0" w:color="auto"/>
        <w:bottom w:val="none" w:sz="0" w:space="0" w:color="auto"/>
        <w:right w:val="none" w:sz="0" w:space="0" w:color="auto"/>
      </w:divBdr>
      <w:divsChild>
        <w:div w:id="42797326">
          <w:marLeft w:val="0"/>
          <w:marRight w:val="0"/>
          <w:marTop w:val="0"/>
          <w:marBottom w:val="0"/>
          <w:divBdr>
            <w:top w:val="none" w:sz="0" w:space="0" w:color="auto"/>
            <w:left w:val="none" w:sz="0" w:space="0" w:color="auto"/>
            <w:bottom w:val="none" w:sz="0" w:space="0" w:color="auto"/>
            <w:right w:val="none" w:sz="0" w:space="0" w:color="auto"/>
          </w:divBdr>
        </w:div>
        <w:div w:id="1944144453">
          <w:marLeft w:val="0"/>
          <w:marRight w:val="0"/>
          <w:marTop w:val="0"/>
          <w:marBottom w:val="0"/>
          <w:divBdr>
            <w:top w:val="none" w:sz="0" w:space="0" w:color="auto"/>
            <w:left w:val="none" w:sz="0" w:space="0" w:color="auto"/>
            <w:bottom w:val="none" w:sz="0" w:space="0" w:color="auto"/>
            <w:right w:val="none" w:sz="0" w:space="0" w:color="auto"/>
          </w:divBdr>
        </w:div>
        <w:div w:id="1627547339">
          <w:marLeft w:val="0"/>
          <w:marRight w:val="0"/>
          <w:marTop w:val="0"/>
          <w:marBottom w:val="0"/>
          <w:divBdr>
            <w:top w:val="none" w:sz="0" w:space="0" w:color="auto"/>
            <w:left w:val="none" w:sz="0" w:space="0" w:color="auto"/>
            <w:bottom w:val="none" w:sz="0" w:space="0" w:color="auto"/>
            <w:right w:val="none" w:sz="0" w:space="0" w:color="auto"/>
          </w:divBdr>
        </w:div>
        <w:div w:id="740325980">
          <w:marLeft w:val="0"/>
          <w:marRight w:val="0"/>
          <w:marTop w:val="0"/>
          <w:marBottom w:val="0"/>
          <w:divBdr>
            <w:top w:val="none" w:sz="0" w:space="0" w:color="auto"/>
            <w:left w:val="none" w:sz="0" w:space="0" w:color="auto"/>
            <w:bottom w:val="none" w:sz="0" w:space="0" w:color="auto"/>
            <w:right w:val="none" w:sz="0" w:space="0" w:color="auto"/>
          </w:divBdr>
        </w:div>
        <w:div w:id="1173378649">
          <w:marLeft w:val="0"/>
          <w:marRight w:val="0"/>
          <w:marTop w:val="0"/>
          <w:marBottom w:val="0"/>
          <w:divBdr>
            <w:top w:val="none" w:sz="0" w:space="0" w:color="auto"/>
            <w:left w:val="none" w:sz="0" w:space="0" w:color="auto"/>
            <w:bottom w:val="none" w:sz="0" w:space="0" w:color="auto"/>
            <w:right w:val="none" w:sz="0" w:space="0" w:color="auto"/>
          </w:divBdr>
        </w:div>
      </w:divsChild>
    </w:div>
    <w:div w:id="1347899489">
      <w:bodyDiv w:val="1"/>
      <w:marLeft w:val="0"/>
      <w:marRight w:val="0"/>
      <w:marTop w:val="0"/>
      <w:marBottom w:val="0"/>
      <w:divBdr>
        <w:top w:val="none" w:sz="0" w:space="0" w:color="auto"/>
        <w:left w:val="none" w:sz="0" w:space="0" w:color="auto"/>
        <w:bottom w:val="none" w:sz="0" w:space="0" w:color="auto"/>
        <w:right w:val="none" w:sz="0" w:space="0" w:color="auto"/>
      </w:divBdr>
      <w:divsChild>
        <w:div w:id="2082750514">
          <w:marLeft w:val="0"/>
          <w:marRight w:val="0"/>
          <w:marTop w:val="0"/>
          <w:marBottom w:val="0"/>
          <w:divBdr>
            <w:top w:val="none" w:sz="0" w:space="0" w:color="auto"/>
            <w:left w:val="none" w:sz="0" w:space="0" w:color="auto"/>
            <w:bottom w:val="none" w:sz="0" w:space="0" w:color="auto"/>
            <w:right w:val="none" w:sz="0" w:space="0" w:color="auto"/>
          </w:divBdr>
        </w:div>
        <w:div w:id="1626427683">
          <w:marLeft w:val="0"/>
          <w:marRight w:val="0"/>
          <w:marTop w:val="0"/>
          <w:marBottom w:val="0"/>
          <w:divBdr>
            <w:top w:val="none" w:sz="0" w:space="0" w:color="auto"/>
            <w:left w:val="none" w:sz="0" w:space="0" w:color="auto"/>
            <w:bottom w:val="none" w:sz="0" w:space="0" w:color="auto"/>
            <w:right w:val="none" w:sz="0" w:space="0" w:color="auto"/>
          </w:divBdr>
        </w:div>
        <w:div w:id="1541478837">
          <w:marLeft w:val="0"/>
          <w:marRight w:val="0"/>
          <w:marTop w:val="0"/>
          <w:marBottom w:val="0"/>
          <w:divBdr>
            <w:top w:val="none" w:sz="0" w:space="0" w:color="auto"/>
            <w:left w:val="none" w:sz="0" w:space="0" w:color="auto"/>
            <w:bottom w:val="none" w:sz="0" w:space="0" w:color="auto"/>
            <w:right w:val="none" w:sz="0" w:space="0" w:color="auto"/>
          </w:divBdr>
        </w:div>
        <w:div w:id="915672364">
          <w:marLeft w:val="0"/>
          <w:marRight w:val="0"/>
          <w:marTop w:val="0"/>
          <w:marBottom w:val="0"/>
          <w:divBdr>
            <w:top w:val="none" w:sz="0" w:space="0" w:color="auto"/>
            <w:left w:val="none" w:sz="0" w:space="0" w:color="auto"/>
            <w:bottom w:val="none" w:sz="0" w:space="0" w:color="auto"/>
            <w:right w:val="none" w:sz="0" w:space="0" w:color="auto"/>
          </w:divBdr>
        </w:div>
        <w:div w:id="1403866378">
          <w:marLeft w:val="0"/>
          <w:marRight w:val="0"/>
          <w:marTop w:val="0"/>
          <w:marBottom w:val="0"/>
          <w:divBdr>
            <w:top w:val="none" w:sz="0" w:space="0" w:color="auto"/>
            <w:left w:val="none" w:sz="0" w:space="0" w:color="auto"/>
            <w:bottom w:val="none" w:sz="0" w:space="0" w:color="auto"/>
            <w:right w:val="none" w:sz="0" w:space="0" w:color="auto"/>
          </w:divBdr>
        </w:div>
        <w:div w:id="532037056">
          <w:marLeft w:val="0"/>
          <w:marRight w:val="0"/>
          <w:marTop w:val="0"/>
          <w:marBottom w:val="0"/>
          <w:divBdr>
            <w:top w:val="none" w:sz="0" w:space="0" w:color="auto"/>
            <w:left w:val="none" w:sz="0" w:space="0" w:color="auto"/>
            <w:bottom w:val="none" w:sz="0" w:space="0" w:color="auto"/>
            <w:right w:val="none" w:sz="0" w:space="0" w:color="auto"/>
          </w:divBdr>
        </w:div>
        <w:div w:id="2068801428">
          <w:marLeft w:val="0"/>
          <w:marRight w:val="0"/>
          <w:marTop w:val="0"/>
          <w:marBottom w:val="0"/>
          <w:divBdr>
            <w:top w:val="none" w:sz="0" w:space="0" w:color="auto"/>
            <w:left w:val="none" w:sz="0" w:space="0" w:color="auto"/>
            <w:bottom w:val="none" w:sz="0" w:space="0" w:color="auto"/>
            <w:right w:val="none" w:sz="0" w:space="0" w:color="auto"/>
          </w:divBdr>
        </w:div>
        <w:div w:id="945842809">
          <w:marLeft w:val="0"/>
          <w:marRight w:val="0"/>
          <w:marTop w:val="0"/>
          <w:marBottom w:val="0"/>
          <w:divBdr>
            <w:top w:val="none" w:sz="0" w:space="0" w:color="auto"/>
            <w:left w:val="none" w:sz="0" w:space="0" w:color="auto"/>
            <w:bottom w:val="none" w:sz="0" w:space="0" w:color="auto"/>
            <w:right w:val="none" w:sz="0" w:space="0" w:color="auto"/>
          </w:divBdr>
        </w:div>
      </w:divsChild>
    </w:div>
    <w:div w:id="1409771901">
      <w:bodyDiv w:val="1"/>
      <w:marLeft w:val="0"/>
      <w:marRight w:val="0"/>
      <w:marTop w:val="0"/>
      <w:marBottom w:val="0"/>
      <w:divBdr>
        <w:top w:val="none" w:sz="0" w:space="0" w:color="auto"/>
        <w:left w:val="none" w:sz="0" w:space="0" w:color="auto"/>
        <w:bottom w:val="none" w:sz="0" w:space="0" w:color="auto"/>
        <w:right w:val="none" w:sz="0" w:space="0" w:color="auto"/>
      </w:divBdr>
      <w:divsChild>
        <w:div w:id="2016833436">
          <w:marLeft w:val="0"/>
          <w:marRight w:val="0"/>
          <w:marTop w:val="0"/>
          <w:marBottom w:val="0"/>
          <w:divBdr>
            <w:top w:val="none" w:sz="0" w:space="0" w:color="auto"/>
            <w:left w:val="none" w:sz="0" w:space="0" w:color="auto"/>
            <w:bottom w:val="none" w:sz="0" w:space="0" w:color="auto"/>
            <w:right w:val="none" w:sz="0" w:space="0" w:color="auto"/>
          </w:divBdr>
        </w:div>
        <w:div w:id="1503082424">
          <w:marLeft w:val="0"/>
          <w:marRight w:val="0"/>
          <w:marTop w:val="0"/>
          <w:marBottom w:val="0"/>
          <w:divBdr>
            <w:top w:val="none" w:sz="0" w:space="0" w:color="auto"/>
            <w:left w:val="none" w:sz="0" w:space="0" w:color="auto"/>
            <w:bottom w:val="none" w:sz="0" w:space="0" w:color="auto"/>
            <w:right w:val="none" w:sz="0" w:space="0" w:color="auto"/>
          </w:divBdr>
        </w:div>
        <w:div w:id="459539051">
          <w:marLeft w:val="0"/>
          <w:marRight w:val="0"/>
          <w:marTop w:val="0"/>
          <w:marBottom w:val="0"/>
          <w:divBdr>
            <w:top w:val="none" w:sz="0" w:space="0" w:color="auto"/>
            <w:left w:val="none" w:sz="0" w:space="0" w:color="auto"/>
            <w:bottom w:val="none" w:sz="0" w:space="0" w:color="auto"/>
            <w:right w:val="none" w:sz="0" w:space="0" w:color="auto"/>
          </w:divBdr>
        </w:div>
      </w:divsChild>
    </w:div>
    <w:div w:id="1428036227">
      <w:bodyDiv w:val="1"/>
      <w:marLeft w:val="0"/>
      <w:marRight w:val="0"/>
      <w:marTop w:val="0"/>
      <w:marBottom w:val="0"/>
      <w:divBdr>
        <w:top w:val="none" w:sz="0" w:space="0" w:color="auto"/>
        <w:left w:val="none" w:sz="0" w:space="0" w:color="auto"/>
        <w:bottom w:val="none" w:sz="0" w:space="0" w:color="auto"/>
        <w:right w:val="none" w:sz="0" w:space="0" w:color="auto"/>
      </w:divBdr>
    </w:div>
    <w:div w:id="1432824474">
      <w:bodyDiv w:val="1"/>
      <w:marLeft w:val="0"/>
      <w:marRight w:val="0"/>
      <w:marTop w:val="0"/>
      <w:marBottom w:val="0"/>
      <w:divBdr>
        <w:top w:val="none" w:sz="0" w:space="0" w:color="auto"/>
        <w:left w:val="none" w:sz="0" w:space="0" w:color="auto"/>
        <w:bottom w:val="none" w:sz="0" w:space="0" w:color="auto"/>
        <w:right w:val="none" w:sz="0" w:space="0" w:color="auto"/>
      </w:divBdr>
    </w:div>
    <w:div w:id="1612594298">
      <w:bodyDiv w:val="1"/>
      <w:marLeft w:val="0"/>
      <w:marRight w:val="0"/>
      <w:marTop w:val="0"/>
      <w:marBottom w:val="0"/>
      <w:divBdr>
        <w:top w:val="none" w:sz="0" w:space="0" w:color="auto"/>
        <w:left w:val="none" w:sz="0" w:space="0" w:color="auto"/>
        <w:bottom w:val="none" w:sz="0" w:space="0" w:color="auto"/>
        <w:right w:val="none" w:sz="0" w:space="0" w:color="auto"/>
      </w:divBdr>
    </w:div>
    <w:div w:id="1624649227">
      <w:bodyDiv w:val="1"/>
      <w:marLeft w:val="0"/>
      <w:marRight w:val="0"/>
      <w:marTop w:val="0"/>
      <w:marBottom w:val="0"/>
      <w:divBdr>
        <w:top w:val="none" w:sz="0" w:space="0" w:color="auto"/>
        <w:left w:val="none" w:sz="0" w:space="0" w:color="auto"/>
        <w:bottom w:val="none" w:sz="0" w:space="0" w:color="auto"/>
        <w:right w:val="none" w:sz="0" w:space="0" w:color="auto"/>
      </w:divBdr>
    </w:div>
    <w:div w:id="1653756128">
      <w:bodyDiv w:val="1"/>
      <w:marLeft w:val="0"/>
      <w:marRight w:val="0"/>
      <w:marTop w:val="0"/>
      <w:marBottom w:val="0"/>
      <w:divBdr>
        <w:top w:val="none" w:sz="0" w:space="0" w:color="auto"/>
        <w:left w:val="none" w:sz="0" w:space="0" w:color="auto"/>
        <w:bottom w:val="none" w:sz="0" w:space="0" w:color="auto"/>
        <w:right w:val="none" w:sz="0" w:space="0" w:color="auto"/>
      </w:divBdr>
      <w:divsChild>
        <w:div w:id="1700475588">
          <w:marLeft w:val="0"/>
          <w:marRight w:val="0"/>
          <w:marTop w:val="0"/>
          <w:marBottom w:val="0"/>
          <w:divBdr>
            <w:top w:val="none" w:sz="0" w:space="0" w:color="auto"/>
            <w:left w:val="none" w:sz="0" w:space="0" w:color="auto"/>
            <w:bottom w:val="none" w:sz="0" w:space="0" w:color="auto"/>
            <w:right w:val="none" w:sz="0" w:space="0" w:color="auto"/>
          </w:divBdr>
        </w:div>
        <w:div w:id="749426831">
          <w:marLeft w:val="0"/>
          <w:marRight w:val="0"/>
          <w:marTop w:val="0"/>
          <w:marBottom w:val="0"/>
          <w:divBdr>
            <w:top w:val="none" w:sz="0" w:space="0" w:color="auto"/>
            <w:left w:val="none" w:sz="0" w:space="0" w:color="auto"/>
            <w:bottom w:val="none" w:sz="0" w:space="0" w:color="auto"/>
            <w:right w:val="none" w:sz="0" w:space="0" w:color="auto"/>
          </w:divBdr>
        </w:div>
        <w:div w:id="220677014">
          <w:marLeft w:val="0"/>
          <w:marRight w:val="0"/>
          <w:marTop w:val="0"/>
          <w:marBottom w:val="0"/>
          <w:divBdr>
            <w:top w:val="none" w:sz="0" w:space="0" w:color="auto"/>
            <w:left w:val="none" w:sz="0" w:space="0" w:color="auto"/>
            <w:bottom w:val="none" w:sz="0" w:space="0" w:color="auto"/>
            <w:right w:val="none" w:sz="0" w:space="0" w:color="auto"/>
          </w:divBdr>
        </w:div>
      </w:divsChild>
    </w:div>
    <w:div w:id="1671716187">
      <w:bodyDiv w:val="1"/>
      <w:marLeft w:val="0"/>
      <w:marRight w:val="0"/>
      <w:marTop w:val="0"/>
      <w:marBottom w:val="0"/>
      <w:divBdr>
        <w:top w:val="none" w:sz="0" w:space="0" w:color="auto"/>
        <w:left w:val="none" w:sz="0" w:space="0" w:color="auto"/>
        <w:bottom w:val="none" w:sz="0" w:space="0" w:color="auto"/>
        <w:right w:val="none" w:sz="0" w:space="0" w:color="auto"/>
      </w:divBdr>
    </w:div>
    <w:div w:id="1678917620">
      <w:bodyDiv w:val="1"/>
      <w:marLeft w:val="0"/>
      <w:marRight w:val="0"/>
      <w:marTop w:val="0"/>
      <w:marBottom w:val="0"/>
      <w:divBdr>
        <w:top w:val="none" w:sz="0" w:space="0" w:color="auto"/>
        <w:left w:val="none" w:sz="0" w:space="0" w:color="auto"/>
        <w:bottom w:val="none" w:sz="0" w:space="0" w:color="auto"/>
        <w:right w:val="none" w:sz="0" w:space="0" w:color="auto"/>
      </w:divBdr>
      <w:divsChild>
        <w:div w:id="487669784">
          <w:marLeft w:val="0"/>
          <w:marRight w:val="0"/>
          <w:marTop w:val="0"/>
          <w:marBottom w:val="0"/>
          <w:divBdr>
            <w:top w:val="none" w:sz="0" w:space="0" w:color="auto"/>
            <w:left w:val="none" w:sz="0" w:space="0" w:color="auto"/>
            <w:bottom w:val="none" w:sz="0" w:space="0" w:color="auto"/>
            <w:right w:val="none" w:sz="0" w:space="0" w:color="auto"/>
          </w:divBdr>
        </w:div>
        <w:div w:id="2079135279">
          <w:marLeft w:val="0"/>
          <w:marRight w:val="0"/>
          <w:marTop w:val="0"/>
          <w:marBottom w:val="0"/>
          <w:divBdr>
            <w:top w:val="none" w:sz="0" w:space="0" w:color="auto"/>
            <w:left w:val="none" w:sz="0" w:space="0" w:color="auto"/>
            <w:bottom w:val="none" w:sz="0" w:space="0" w:color="auto"/>
            <w:right w:val="none" w:sz="0" w:space="0" w:color="auto"/>
          </w:divBdr>
        </w:div>
        <w:div w:id="119418146">
          <w:marLeft w:val="0"/>
          <w:marRight w:val="0"/>
          <w:marTop w:val="0"/>
          <w:marBottom w:val="0"/>
          <w:divBdr>
            <w:top w:val="none" w:sz="0" w:space="0" w:color="auto"/>
            <w:left w:val="none" w:sz="0" w:space="0" w:color="auto"/>
            <w:bottom w:val="none" w:sz="0" w:space="0" w:color="auto"/>
            <w:right w:val="none" w:sz="0" w:space="0" w:color="auto"/>
          </w:divBdr>
        </w:div>
        <w:div w:id="198979774">
          <w:marLeft w:val="0"/>
          <w:marRight w:val="0"/>
          <w:marTop w:val="0"/>
          <w:marBottom w:val="0"/>
          <w:divBdr>
            <w:top w:val="none" w:sz="0" w:space="0" w:color="auto"/>
            <w:left w:val="none" w:sz="0" w:space="0" w:color="auto"/>
            <w:bottom w:val="none" w:sz="0" w:space="0" w:color="auto"/>
            <w:right w:val="none" w:sz="0" w:space="0" w:color="auto"/>
          </w:divBdr>
        </w:div>
        <w:div w:id="1824462822">
          <w:marLeft w:val="0"/>
          <w:marRight w:val="0"/>
          <w:marTop w:val="0"/>
          <w:marBottom w:val="0"/>
          <w:divBdr>
            <w:top w:val="none" w:sz="0" w:space="0" w:color="auto"/>
            <w:left w:val="none" w:sz="0" w:space="0" w:color="auto"/>
            <w:bottom w:val="none" w:sz="0" w:space="0" w:color="auto"/>
            <w:right w:val="none" w:sz="0" w:space="0" w:color="auto"/>
          </w:divBdr>
        </w:div>
      </w:divsChild>
    </w:div>
    <w:div w:id="1687977635">
      <w:bodyDiv w:val="1"/>
      <w:marLeft w:val="0"/>
      <w:marRight w:val="0"/>
      <w:marTop w:val="0"/>
      <w:marBottom w:val="0"/>
      <w:divBdr>
        <w:top w:val="none" w:sz="0" w:space="0" w:color="auto"/>
        <w:left w:val="none" w:sz="0" w:space="0" w:color="auto"/>
        <w:bottom w:val="none" w:sz="0" w:space="0" w:color="auto"/>
        <w:right w:val="none" w:sz="0" w:space="0" w:color="auto"/>
      </w:divBdr>
      <w:divsChild>
        <w:div w:id="394594494">
          <w:marLeft w:val="0"/>
          <w:marRight w:val="0"/>
          <w:marTop w:val="0"/>
          <w:marBottom w:val="0"/>
          <w:divBdr>
            <w:top w:val="none" w:sz="0" w:space="0" w:color="auto"/>
            <w:left w:val="none" w:sz="0" w:space="0" w:color="auto"/>
            <w:bottom w:val="none" w:sz="0" w:space="0" w:color="auto"/>
            <w:right w:val="none" w:sz="0" w:space="0" w:color="auto"/>
          </w:divBdr>
        </w:div>
        <w:div w:id="2078361088">
          <w:marLeft w:val="0"/>
          <w:marRight w:val="0"/>
          <w:marTop w:val="0"/>
          <w:marBottom w:val="0"/>
          <w:divBdr>
            <w:top w:val="none" w:sz="0" w:space="0" w:color="auto"/>
            <w:left w:val="none" w:sz="0" w:space="0" w:color="auto"/>
            <w:bottom w:val="none" w:sz="0" w:space="0" w:color="auto"/>
            <w:right w:val="none" w:sz="0" w:space="0" w:color="auto"/>
          </w:divBdr>
        </w:div>
        <w:div w:id="2037848424">
          <w:marLeft w:val="0"/>
          <w:marRight w:val="0"/>
          <w:marTop w:val="0"/>
          <w:marBottom w:val="0"/>
          <w:divBdr>
            <w:top w:val="none" w:sz="0" w:space="0" w:color="auto"/>
            <w:left w:val="none" w:sz="0" w:space="0" w:color="auto"/>
            <w:bottom w:val="none" w:sz="0" w:space="0" w:color="auto"/>
            <w:right w:val="none" w:sz="0" w:space="0" w:color="auto"/>
          </w:divBdr>
        </w:div>
        <w:div w:id="842743935">
          <w:marLeft w:val="0"/>
          <w:marRight w:val="0"/>
          <w:marTop w:val="0"/>
          <w:marBottom w:val="0"/>
          <w:divBdr>
            <w:top w:val="none" w:sz="0" w:space="0" w:color="auto"/>
            <w:left w:val="none" w:sz="0" w:space="0" w:color="auto"/>
            <w:bottom w:val="none" w:sz="0" w:space="0" w:color="auto"/>
            <w:right w:val="none" w:sz="0" w:space="0" w:color="auto"/>
          </w:divBdr>
        </w:div>
      </w:divsChild>
    </w:div>
    <w:div w:id="1784226971">
      <w:bodyDiv w:val="1"/>
      <w:marLeft w:val="0"/>
      <w:marRight w:val="0"/>
      <w:marTop w:val="0"/>
      <w:marBottom w:val="0"/>
      <w:divBdr>
        <w:top w:val="none" w:sz="0" w:space="0" w:color="auto"/>
        <w:left w:val="none" w:sz="0" w:space="0" w:color="auto"/>
        <w:bottom w:val="none" w:sz="0" w:space="0" w:color="auto"/>
        <w:right w:val="none" w:sz="0" w:space="0" w:color="auto"/>
      </w:divBdr>
    </w:div>
    <w:div w:id="1785877928">
      <w:bodyDiv w:val="1"/>
      <w:marLeft w:val="0"/>
      <w:marRight w:val="0"/>
      <w:marTop w:val="0"/>
      <w:marBottom w:val="0"/>
      <w:divBdr>
        <w:top w:val="none" w:sz="0" w:space="0" w:color="auto"/>
        <w:left w:val="none" w:sz="0" w:space="0" w:color="auto"/>
        <w:bottom w:val="none" w:sz="0" w:space="0" w:color="auto"/>
        <w:right w:val="none" w:sz="0" w:space="0" w:color="auto"/>
      </w:divBdr>
      <w:divsChild>
        <w:div w:id="182549178">
          <w:marLeft w:val="0"/>
          <w:marRight w:val="0"/>
          <w:marTop w:val="0"/>
          <w:marBottom w:val="0"/>
          <w:divBdr>
            <w:top w:val="none" w:sz="0" w:space="0" w:color="auto"/>
            <w:left w:val="none" w:sz="0" w:space="0" w:color="auto"/>
            <w:bottom w:val="none" w:sz="0" w:space="0" w:color="auto"/>
            <w:right w:val="none" w:sz="0" w:space="0" w:color="auto"/>
          </w:divBdr>
        </w:div>
        <w:div w:id="1689940167">
          <w:marLeft w:val="0"/>
          <w:marRight w:val="0"/>
          <w:marTop w:val="0"/>
          <w:marBottom w:val="0"/>
          <w:divBdr>
            <w:top w:val="none" w:sz="0" w:space="0" w:color="auto"/>
            <w:left w:val="none" w:sz="0" w:space="0" w:color="auto"/>
            <w:bottom w:val="none" w:sz="0" w:space="0" w:color="auto"/>
            <w:right w:val="none" w:sz="0" w:space="0" w:color="auto"/>
          </w:divBdr>
        </w:div>
        <w:div w:id="466095140">
          <w:marLeft w:val="0"/>
          <w:marRight w:val="0"/>
          <w:marTop w:val="0"/>
          <w:marBottom w:val="0"/>
          <w:divBdr>
            <w:top w:val="none" w:sz="0" w:space="0" w:color="auto"/>
            <w:left w:val="none" w:sz="0" w:space="0" w:color="auto"/>
            <w:bottom w:val="none" w:sz="0" w:space="0" w:color="auto"/>
            <w:right w:val="none" w:sz="0" w:space="0" w:color="auto"/>
          </w:divBdr>
        </w:div>
        <w:div w:id="1077440208">
          <w:marLeft w:val="0"/>
          <w:marRight w:val="0"/>
          <w:marTop w:val="0"/>
          <w:marBottom w:val="0"/>
          <w:divBdr>
            <w:top w:val="none" w:sz="0" w:space="0" w:color="auto"/>
            <w:left w:val="none" w:sz="0" w:space="0" w:color="auto"/>
            <w:bottom w:val="none" w:sz="0" w:space="0" w:color="auto"/>
            <w:right w:val="none" w:sz="0" w:space="0" w:color="auto"/>
          </w:divBdr>
        </w:div>
        <w:div w:id="1236355466">
          <w:marLeft w:val="0"/>
          <w:marRight w:val="0"/>
          <w:marTop w:val="0"/>
          <w:marBottom w:val="0"/>
          <w:divBdr>
            <w:top w:val="none" w:sz="0" w:space="0" w:color="auto"/>
            <w:left w:val="none" w:sz="0" w:space="0" w:color="auto"/>
            <w:bottom w:val="none" w:sz="0" w:space="0" w:color="auto"/>
            <w:right w:val="none" w:sz="0" w:space="0" w:color="auto"/>
          </w:divBdr>
        </w:div>
        <w:div w:id="1165240978">
          <w:marLeft w:val="0"/>
          <w:marRight w:val="0"/>
          <w:marTop w:val="0"/>
          <w:marBottom w:val="0"/>
          <w:divBdr>
            <w:top w:val="none" w:sz="0" w:space="0" w:color="auto"/>
            <w:left w:val="none" w:sz="0" w:space="0" w:color="auto"/>
            <w:bottom w:val="none" w:sz="0" w:space="0" w:color="auto"/>
            <w:right w:val="none" w:sz="0" w:space="0" w:color="auto"/>
          </w:divBdr>
        </w:div>
        <w:div w:id="1080642814">
          <w:marLeft w:val="0"/>
          <w:marRight w:val="0"/>
          <w:marTop w:val="0"/>
          <w:marBottom w:val="0"/>
          <w:divBdr>
            <w:top w:val="none" w:sz="0" w:space="0" w:color="auto"/>
            <w:left w:val="none" w:sz="0" w:space="0" w:color="auto"/>
            <w:bottom w:val="none" w:sz="0" w:space="0" w:color="auto"/>
            <w:right w:val="none" w:sz="0" w:space="0" w:color="auto"/>
          </w:divBdr>
        </w:div>
        <w:div w:id="1084768723">
          <w:marLeft w:val="0"/>
          <w:marRight w:val="0"/>
          <w:marTop w:val="0"/>
          <w:marBottom w:val="0"/>
          <w:divBdr>
            <w:top w:val="none" w:sz="0" w:space="0" w:color="auto"/>
            <w:left w:val="none" w:sz="0" w:space="0" w:color="auto"/>
            <w:bottom w:val="none" w:sz="0" w:space="0" w:color="auto"/>
            <w:right w:val="none" w:sz="0" w:space="0" w:color="auto"/>
          </w:divBdr>
        </w:div>
        <w:div w:id="1399280133">
          <w:marLeft w:val="0"/>
          <w:marRight w:val="0"/>
          <w:marTop w:val="0"/>
          <w:marBottom w:val="0"/>
          <w:divBdr>
            <w:top w:val="none" w:sz="0" w:space="0" w:color="auto"/>
            <w:left w:val="none" w:sz="0" w:space="0" w:color="auto"/>
            <w:bottom w:val="none" w:sz="0" w:space="0" w:color="auto"/>
            <w:right w:val="none" w:sz="0" w:space="0" w:color="auto"/>
          </w:divBdr>
        </w:div>
        <w:div w:id="611741114">
          <w:marLeft w:val="0"/>
          <w:marRight w:val="0"/>
          <w:marTop w:val="0"/>
          <w:marBottom w:val="0"/>
          <w:divBdr>
            <w:top w:val="none" w:sz="0" w:space="0" w:color="auto"/>
            <w:left w:val="none" w:sz="0" w:space="0" w:color="auto"/>
            <w:bottom w:val="none" w:sz="0" w:space="0" w:color="auto"/>
            <w:right w:val="none" w:sz="0" w:space="0" w:color="auto"/>
          </w:divBdr>
        </w:div>
        <w:div w:id="670332699">
          <w:marLeft w:val="0"/>
          <w:marRight w:val="0"/>
          <w:marTop w:val="0"/>
          <w:marBottom w:val="0"/>
          <w:divBdr>
            <w:top w:val="none" w:sz="0" w:space="0" w:color="auto"/>
            <w:left w:val="none" w:sz="0" w:space="0" w:color="auto"/>
            <w:bottom w:val="none" w:sz="0" w:space="0" w:color="auto"/>
            <w:right w:val="none" w:sz="0" w:space="0" w:color="auto"/>
          </w:divBdr>
        </w:div>
      </w:divsChild>
    </w:div>
    <w:div w:id="1791627893">
      <w:bodyDiv w:val="1"/>
      <w:marLeft w:val="0"/>
      <w:marRight w:val="0"/>
      <w:marTop w:val="0"/>
      <w:marBottom w:val="0"/>
      <w:divBdr>
        <w:top w:val="none" w:sz="0" w:space="0" w:color="auto"/>
        <w:left w:val="none" w:sz="0" w:space="0" w:color="auto"/>
        <w:bottom w:val="none" w:sz="0" w:space="0" w:color="auto"/>
        <w:right w:val="none" w:sz="0" w:space="0" w:color="auto"/>
      </w:divBdr>
    </w:div>
    <w:div w:id="1792430633">
      <w:bodyDiv w:val="1"/>
      <w:marLeft w:val="0"/>
      <w:marRight w:val="0"/>
      <w:marTop w:val="0"/>
      <w:marBottom w:val="0"/>
      <w:divBdr>
        <w:top w:val="none" w:sz="0" w:space="0" w:color="auto"/>
        <w:left w:val="none" w:sz="0" w:space="0" w:color="auto"/>
        <w:bottom w:val="none" w:sz="0" w:space="0" w:color="auto"/>
        <w:right w:val="none" w:sz="0" w:space="0" w:color="auto"/>
      </w:divBdr>
    </w:div>
    <w:div w:id="1822385759">
      <w:bodyDiv w:val="1"/>
      <w:marLeft w:val="0"/>
      <w:marRight w:val="0"/>
      <w:marTop w:val="0"/>
      <w:marBottom w:val="0"/>
      <w:divBdr>
        <w:top w:val="none" w:sz="0" w:space="0" w:color="auto"/>
        <w:left w:val="none" w:sz="0" w:space="0" w:color="auto"/>
        <w:bottom w:val="none" w:sz="0" w:space="0" w:color="auto"/>
        <w:right w:val="none" w:sz="0" w:space="0" w:color="auto"/>
      </w:divBdr>
      <w:divsChild>
        <w:div w:id="1544516303">
          <w:marLeft w:val="0"/>
          <w:marRight w:val="0"/>
          <w:marTop w:val="0"/>
          <w:marBottom w:val="0"/>
          <w:divBdr>
            <w:top w:val="none" w:sz="0" w:space="0" w:color="auto"/>
            <w:left w:val="none" w:sz="0" w:space="0" w:color="auto"/>
            <w:bottom w:val="none" w:sz="0" w:space="0" w:color="auto"/>
            <w:right w:val="none" w:sz="0" w:space="0" w:color="auto"/>
          </w:divBdr>
        </w:div>
        <w:div w:id="162480600">
          <w:marLeft w:val="0"/>
          <w:marRight w:val="0"/>
          <w:marTop w:val="0"/>
          <w:marBottom w:val="0"/>
          <w:divBdr>
            <w:top w:val="none" w:sz="0" w:space="0" w:color="auto"/>
            <w:left w:val="none" w:sz="0" w:space="0" w:color="auto"/>
            <w:bottom w:val="none" w:sz="0" w:space="0" w:color="auto"/>
            <w:right w:val="none" w:sz="0" w:space="0" w:color="auto"/>
          </w:divBdr>
        </w:div>
        <w:div w:id="103039330">
          <w:marLeft w:val="0"/>
          <w:marRight w:val="0"/>
          <w:marTop w:val="0"/>
          <w:marBottom w:val="0"/>
          <w:divBdr>
            <w:top w:val="none" w:sz="0" w:space="0" w:color="auto"/>
            <w:left w:val="none" w:sz="0" w:space="0" w:color="auto"/>
            <w:bottom w:val="none" w:sz="0" w:space="0" w:color="auto"/>
            <w:right w:val="none" w:sz="0" w:space="0" w:color="auto"/>
          </w:divBdr>
        </w:div>
        <w:div w:id="2041391078">
          <w:marLeft w:val="0"/>
          <w:marRight w:val="0"/>
          <w:marTop w:val="0"/>
          <w:marBottom w:val="0"/>
          <w:divBdr>
            <w:top w:val="none" w:sz="0" w:space="0" w:color="auto"/>
            <w:left w:val="none" w:sz="0" w:space="0" w:color="auto"/>
            <w:bottom w:val="none" w:sz="0" w:space="0" w:color="auto"/>
            <w:right w:val="none" w:sz="0" w:space="0" w:color="auto"/>
          </w:divBdr>
        </w:div>
        <w:div w:id="1233615503">
          <w:marLeft w:val="0"/>
          <w:marRight w:val="0"/>
          <w:marTop w:val="0"/>
          <w:marBottom w:val="0"/>
          <w:divBdr>
            <w:top w:val="none" w:sz="0" w:space="0" w:color="auto"/>
            <w:left w:val="none" w:sz="0" w:space="0" w:color="auto"/>
            <w:bottom w:val="none" w:sz="0" w:space="0" w:color="auto"/>
            <w:right w:val="none" w:sz="0" w:space="0" w:color="auto"/>
          </w:divBdr>
        </w:div>
      </w:divsChild>
    </w:div>
    <w:div w:id="1985819096">
      <w:bodyDiv w:val="1"/>
      <w:marLeft w:val="0"/>
      <w:marRight w:val="0"/>
      <w:marTop w:val="0"/>
      <w:marBottom w:val="0"/>
      <w:divBdr>
        <w:top w:val="none" w:sz="0" w:space="0" w:color="auto"/>
        <w:left w:val="none" w:sz="0" w:space="0" w:color="auto"/>
        <w:bottom w:val="none" w:sz="0" w:space="0" w:color="auto"/>
        <w:right w:val="none" w:sz="0" w:space="0" w:color="auto"/>
      </w:divBdr>
    </w:div>
    <w:div w:id="2030062251">
      <w:bodyDiv w:val="1"/>
      <w:marLeft w:val="0"/>
      <w:marRight w:val="0"/>
      <w:marTop w:val="0"/>
      <w:marBottom w:val="0"/>
      <w:divBdr>
        <w:top w:val="none" w:sz="0" w:space="0" w:color="auto"/>
        <w:left w:val="none" w:sz="0" w:space="0" w:color="auto"/>
        <w:bottom w:val="none" w:sz="0" w:space="0" w:color="auto"/>
        <w:right w:val="none" w:sz="0" w:space="0" w:color="auto"/>
      </w:divBdr>
    </w:div>
    <w:div w:id="2032535918">
      <w:bodyDiv w:val="1"/>
      <w:marLeft w:val="0"/>
      <w:marRight w:val="0"/>
      <w:marTop w:val="0"/>
      <w:marBottom w:val="0"/>
      <w:divBdr>
        <w:top w:val="none" w:sz="0" w:space="0" w:color="auto"/>
        <w:left w:val="none" w:sz="0" w:space="0" w:color="auto"/>
        <w:bottom w:val="none" w:sz="0" w:space="0" w:color="auto"/>
        <w:right w:val="none" w:sz="0" w:space="0" w:color="auto"/>
      </w:divBdr>
      <w:divsChild>
        <w:div w:id="1480997486">
          <w:marLeft w:val="0"/>
          <w:marRight w:val="0"/>
          <w:marTop w:val="0"/>
          <w:marBottom w:val="0"/>
          <w:divBdr>
            <w:top w:val="none" w:sz="0" w:space="0" w:color="auto"/>
            <w:left w:val="none" w:sz="0" w:space="0" w:color="auto"/>
            <w:bottom w:val="none" w:sz="0" w:space="0" w:color="auto"/>
            <w:right w:val="none" w:sz="0" w:space="0" w:color="auto"/>
          </w:divBdr>
        </w:div>
        <w:div w:id="628784374">
          <w:marLeft w:val="0"/>
          <w:marRight w:val="0"/>
          <w:marTop w:val="0"/>
          <w:marBottom w:val="0"/>
          <w:divBdr>
            <w:top w:val="none" w:sz="0" w:space="0" w:color="auto"/>
            <w:left w:val="none" w:sz="0" w:space="0" w:color="auto"/>
            <w:bottom w:val="none" w:sz="0" w:space="0" w:color="auto"/>
            <w:right w:val="none" w:sz="0" w:space="0" w:color="auto"/>
          </w:divBdr>
        </w:div>
        <w:div w:id="194738598">
          <w:marLeft w:val="0"/>
          <w:marRight w:val="0"/>
          <w:marTop w:val="0"/>
          <w:marBottom w:val="0"/>
          <w:divBdr>
            <w:top w:val="none" w:sz="0" w:space="0" w:color="auto"/>
            <w:left w:val="none" w:sz="0" w:space="0" w:color="auto"/>
            <w:bottom w:val="none" w:sz="0" w:space="0" w:color="auto"/>
            <w:right w:val="none" w:sz="0" w:space="0" w:color="auto"/>
          </w:divBdr>
        </w:div>
      </w:divsChild>
    </w:div>
    <w:div w:id="2072193330">
      <w:bodyDiv w:val="1"/>
      <w:marLeft w:val="0"/>
      <w:marRight w:val="0"/>
      <w:marTop w:val="0"/>
      <w:marBottom w:val="0"/>
      <w:divBdr>
        <w:top w:val="none" w:sz="0" w:space="0" w:color="auto"/>
        <w:left w:val="none" w:sz="0" w:space="0" w:color="auto"/>
        <w:bottom w:val="none" w:sz="0" w:space="0" w:color="auto"/>
        <w:right w:val="none" w:sz="0" w:space="0" w:color="auto"/>
      </w:divBdr>
    </w:div>
    <w:div w:id="2133938253">
      <w:bodyDiv w:val="1"/>
      <w:marLeft w:val="0"/>
      <w:marRight w:val="0"/>
      <w:marTop w:val="0"/>
      <w:marBottom w:val="0"/>
      <w:divBdr>
        <w:top w:val="none" w:sz="0" w:space="0" w:color="auto"/>
        <w:left w:val="none" w:sz="0" w:space="0" w:color="auto"/>
        <w:bottom w:val="none" w:sz="0" w:space="0" w:color="auto"/>
        <w:right w:val="none" w:sz="0" w:space="0" w:color="auto"/>
      </w:divBdr>
    </w:div>
    <w:div w:id="2137215380">
      <w:bodyDiv w:val="1"/>
      <w:marLeft w:val="0"/>
      <w:marRight w:val="0"/>
      <w:marTop w:val="0"/>
      <w:marBottom w:val="0"/>
      <w:divBdr>
        <w:top w:val="none" w:sz="0" w:space="0" w:color="auto"/>
        <w:left w:val="none" w:sz="0" w:space="0" w:color="auto"/>
        <w:bottom w:val="none" w:sz="0" w:space="0" w:color="auto"/>
        <w:right w:val="none" w:sz="0" w:space="0" w:color="auto"/>
      </w:divBdr>
      <w:divsChild>
        <w:div w:id="1785732951">
          <w:marLeft w:val="0"/>
          <w:marRight w:val="0"/>
          <w:marTop w:val="0"/>
          <w:marBottom w:val="0"/>
          <w:divBdr>
            <w:top w:val="none" w:sz="0" w:space="0" w:color="auto"/>
            <w:left w:val="none" w:sz="0" w:space="0" w:color="auto"/>
            <w:bottom w:val="none" w:sz="0" w:space="0" w:color="auto"/>
            <w:right w:val="none" w:sz="0" w:space="0" w:color="auto"/>
          </w:divBdr>
        </w:div>
        <w:div w:id="1513107712">
          <w:marLeft w:val="0"/>
          <w:marRight w:val="0"/>
          <w:marTop w:val="0"/>
          <w:marBottom w:val="0"/>
          <w:divBdr>
            <w:top w:val="none" w:sz="0" w:space="0" w:color="auto"/>
            <w:left w:val="none" w:sz="0" w:space="0" w:color="auto"/>
            <w:bottom w:val="none" w:sz="0" w:space="0" w:color="auto"/>
            <w:right w:val="none" w:sz="0" w:space="0" w:color="auto"/>
          </w:divBdr>
        </w:div>
        <w:div w:id="1952934740">
          <w:marLeft w:val="0"/>
          <w:marRight w:val="0"/>
          <w:marTop w:val="0"/>
          <w:marBottom w:val="0"/>
          <w:divBdr>
            <w:top w:val="none" w:sz="0" w:space="0" w:color="auto"/>
            <w:left w:val="none" w:sz="0" w:space="0" w:color="auto"/>
            <w:bottom w:val="none" w:sz="0" w:space="0" w:color="auto"/>
            <w:right w:val="none" w:sz="0" w:space="0" w:color="auto"/>
          </w:divBdr>
        </w:div>
        <w:div w:id="778329171">
          <w:marLeft w:val="0"/>
          <w:marRight w:val="0"/>
          <w:marTop w:val="0"/>
          <w:marBottom w:val="0"/>
          <w:divBdr>
            <w:top w:val="none" w:sz="0" w:space="0" w:color="auto"/>
            <w:left w:val="none" w:sz="0" w:space="0" w:color="auto"/>
            <w:bottom w:val="none" w:sz="0" w:space="0" w:color="auto"/>
            <w:right w:val="none" w:sz="0" w:space="0" w:color="auto"/>
          </w:divBdr>
        </w:div>
        <w:div w:id="1978296085">
          <w:marLeft w:val="0"/>
          <w:marRight w:val="0"/>
          <w:marTop w:val="0"/>
          <w:marBottom w:val="0"/>
          <w:divBdr>
            <w:top w:val="none" w:sz="0" w:space="0" w:color="auto"/>
            <w:left w:val="none" w:sz="0" w:space="0" w:color="auto"/>
            <w:bottom w:val="none" w:sz="0" w:space="0" w:color="auto"/>
            <w:right w:val="none" w:sz="0" w:space="0" w:color="auto"/>
          </w:divBdr>
        </w:div>
        <w:div w:id="1187015185">
          <w:marLeft w:val="0"/>
          <w:marRight w:val="0"/>
          <w:marTop w:val="0"/>
          <w:marBottom w:val="0"/>
          <w:divBdr>
            <w:top w:val="none" w:sz="0" w:space="0" w:color="auto"/>
            <w:left w:val="none" w:sz="0" w:space="0" w:color="auto"/>
            <w:bottom w:val="none" w:sz="0" w:space="0" w:color="auto"/>
            <w:right w:val="none" w:sz="0" w:space="0" w:color="auto"/>
          </w:divBdr>
        </w:div>
        <w:div w:id="684359148">
          <w:marLeft w:val="0"/>
          <w:marRight w:val="0"/>
          <w:marTop w:val="0"/>
          <w:marBottom w:val="0"/>
          <w:divBdr>
            <w:top w:val="none" w:sz="0" w:space="0" w:color="auto"/>
            <w:left w:val="none" w:sz="0" w:space="0" w:color="auto"/>
            <w:bottom w:val="none" w:sz="0" w:space="0" w:color="auto"/>
            <w:right w:val="none" w:sz="0" w:space="0" w:color="auto"/>
          </w:divBdr>
        </w:div>
        <w:div w:id="1934970574">
          <w:marLeft w:val="0"/>
          <w:marRight w:val="0"/>
          <w:marTop w:val="0"/>
          <w:marBottom w:val="0"/>
          <w:divBdr>
            <w:top w:val="none" w:sz="0" w:space="0" w:color="auto"/>
            <w:left w:val="none" w:sz="0" w:space="0" w:color="auto"/>
            <w:bottom w:val="none" w:sz="0" w:space="0" w:color="auto"/>
            <w:right w:val="none" w:sz="0" w:space="0" w:color="auto"/>
          </w:divBdr>
        </w:div>
        <w:div w:id="1686595800">
          <w:marLeft w:val="0"/>
          <w:marRight w:val="0"/>
          <w:marTop w:val="0"/>
          <w:marBottom w:val="0"/>
          <w:divBdr>
            <w:top w:val="none" w:sz="0" w:space="0" w:color="auto"/>
            <w:left w:val="none" w:sz="0" w:space="0" w:color="auto"/>
            <w:bottom w:val="none" w:sz="0" w:space="0" w:color="auto"/>
            <w:right w:val="none" w:sz="0" w:space="0" w:color="auto"/>
          </w:divBdr>
        </w:div>
        <w:div w:id="1022247831">
          <w:marLeft w:val="0"/>
          <w:marRight w:val="0"/>
          <w:marTop w:val="0"/>
          <w:marBottom w:val="0"/>
          <w:divBdr>
            <w:top w:val="none" w:sz="0" w:space="0" w:color="auto"/>
            <w:left w:val="none" w:sz="0" w:space="0" w:color="auto"/>
            <w:bottom w:val="none" w:sz="0" w:space="0" w:color="auto"/>
            <w:right w:val="none" w:sz="0" w:space="0" w:color="auto"/>
          </w:divBdr>
        </w:div>
        <w:div w:id="577397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0BF65-60E0-49B2-9D24-051DEBCBA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3143</TotalTime>
  <Pages>11</Pages>
  <Words>3428</Words>
  <Characters>20227</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Drahota Jan</dc:creator>
  <cp:lastModifiedBy>Monika</cp:lastModifiedBy>
  <cp:revision>12</cp:revision>
  <cp:lastPrinted>2017-01-06T10:31:00Z</cp:lastPrinted>
  <dcterms:created xsi:type="dcterms:W3CDTF">2022-04-05T20:02:00Z</dcterms:created>
  <dcterms:modified xsi:type="dcterms:W3CDTF">2022-07-20T20:35:00Z</dcterms:modified>
</cp:coreProperties>
</file>